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ind w:firstLine="880"/>
        <w:jc w:val="center"/>
        <w:rPr>
          <w:sz w:val="44"/>
          <w:szCs w:val="44"/>
        </w:rPr>
      </w:pPr>
    </w:p>
    <w:p>
      <w:pPr>
        <w:jc w:val="center"/>
        <w:rPr>
          <w:rFonts w:hint="eastAsia"/>
          <w:sz w:val="44"/>
          <w:szCs w:val="44"/>
        </w:rPr>
      </w:pPr>
      <w:r>
        <w:rPr>
          <w:rFonts w:hint="eastAsia"/>
          <w:sz w:val="44"/>
          <w:szCs w:val="44"/>
        </w:rPr>
        <w:t>白鹿泉乡第十七届人民代表大会</w:t>
      </w:r>
    </w:p>
    <w:p>
      <w:pPr>
        <w:jc w:val="center"/>
        <w:rPr>
          <w:sz w:val="44"/>
          <w:szCs w:val="44"/>
        </w:rPr>
      </w:pPr>
      <w:r>
        <w:rPr>
          <w:rFonts w:hint="eastAsia"/>
          <w:sz w:val="44"/>
          <w:szCs w:val="44"/>
          <w:lang w:eastAsia="zh-CN"/>
        </w:rPr>
        <w:t>召开</w:t>
      </w:r>
      <w:r>
        <w:rPr>
          <w:rFonts w:hint="eastAsia"/>
          <w:sz w:val="44"/>
          <w:szCs w:val="44"/>
        </w:rPr>
        <w:t>第三次会议</w:t>
      </w:r>
    </w:p>
    <w:p>
      <w:pPr>
        <w:jc w:val="center"/>
        <w:rPr>
          <w:rFonts w:ascii="宋体" w:hAnsi="宋体"/>
          <w:sz w:val="32"/>
          <w:szCs w:val="32"/>
        </w:rPr>
      </w:pPr>
    </w:p>
    <w:p>
      <w:pPr>
        <w:spacing w:line="560" w:lineRule="exact"/>
        <w:ind w:firstLine="640" w:firstLineChars="200"/>
        <w:rPr>
          <w:rFonts w:hint="eastAsia" w:ascii="仿宋_GB2312" w:eastAsia="仿宋_GB2312"/>
          <w:sz w:val="32"/>
          <w:szCs w:val="32"/>
          <w:lang w:val="en-US" w:eastAsia="zh-CN"/>
        </w:rPr>
      </w:pPr>
      <w:r>
        <w:rPr>
          <w:rFonts w:hint="eastAsia" w:ascii="仿宋_GB2312" w:eastAsia="仿宋_GB2312"/>
          <w:sz w:val="32"/>
          <w:szCs w:val="32"/>
          <w:lang w:val="en-US" w:eastAsia="zh-CN"/>
        </w:rPr>
        <w:t>2018年4月28日，白鹿泉乡第十七届人民代表大会召开第三次会议</w:t>
      </w:r>
    </w:p>
    <w:p>
      <w:pPr>
        <w:spacing w:line="560" w:lineRule="exact"/>
        <w:ind w:firstLine="640" w:firstLineChars="200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  <w:lang w:eastAsia="zh-CN"/>
        </w:rPr>
        <w:t>会议</w:t>
      </w:r>
      <w:r>
        <w:rPr>
          <w:rFonts w:hint="eastAsia" w:ascii="仿宋_GB2312" w:eastAsia="仿宋_GB2312"/>
          <w:sz w:val="32"/>
          <w:szCs w:val="32"/>
        </w:rPr>
        <w:t>听取和审议了王士凯乡长代表白鹿泉乡人民政府所作的《政府工作报告》</w:t>
      </w:r>
      <w:r>
        <w:rPr>
          <w:rFonts w:hint="eastAsia" w:ascii="仿宋_GB2312" w:eastAsia="仿宋_GB2312"/>
          <w:sz w:val="32"/>
          <w:szCs w:val="32"/>
          <w:lang w:eastAsia="zh-CN"/>
        </w:rPr>
        <w:t>，并通过了这个报告</w:t>
      </w:r>
      <w:r>
        <w:rPr>
          <w:rFonts w:hint="eastAsia" w:ascii="仿宋_GB2312" w:eastAsia="仿宋_GB2312"/>
          <w:sz w:val="32"/>
          <w:szCs w:val="32"/>
        </w:rPr>
        <w:t>。</w:t>
      </w:r>
    </w:p>
    <w:p>
      <w:pPr>
        <w:spacing w:line="560" w:lineRule="exact"/>
        <w:ind w:firstLine="640" w:firstLineChars="200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  <w:lang w:eastAsia="zh-CN"/>
        </w:rPr>
        <w:t>会议</w:t>
      </w:r>
      <w:r>
        <w:rPr>
          <w:rFonts w:hint="eastAsia" w:ascii="仿宋_GB2312" w:eastAsia="仿宋_GB2312"/>
          <w:sz w:val="32"/>
          <w:szCs w:val="32"/>
        </w:rPr>
        <w:t>听取和审议了</w:t>
      </w:r>
      <w:r>
        <w:rPr>
          <w:rFonts w:hint="eastAsia" w:ascii="仿宋_GB2312" w:eastAsia="仿宋_GB2312"/>
          <w:sz w:val="32"/>
          <w:szCs w:val="32"/>
          <w:lang w:eastAsia="zh-CN"/>
        </w:rPr>
        <w:t>梁泽军主席</w:t>
      </w:r>
      <w:r>
        <w:rPr>
          <w:rFonts w:hint="eastAsia" w:ascii="仿宋_GB2312" w:eastAsia="仿宋_GB2312"/>
          <w:sz w:val="32"/>
          <w:szCs w:val="32"/>
        </w:rPr>
        <w:t>代表白鹿泉乡</w:t>
      </w:r>
      <w:r>
        <w:rPr>
          <w:rFonts w:hint="eastAsia" w:ascii="仿宋_GB2312" w:eastAsia="仿宋_GB2312"/>
          <w:sz w:val="32"/>
          <w:szCs w:val="32"/>
          <w:lang w:eastAsia="zh-CN"/>
        </w:rPr>
        <w:t>人大主席团</w:t>
      </w:r>
      <w:r>
        <w:rPr>
          <w:rFonts w:hint="eastAsia" w:ascii="仿宋_GB2312" w:eastAsia="仿宋_GB2312"/>
          <w:sz w:val="32"/>
          <w:szCs w:val="32"/>
        </w:rPr>
        <w:t>所作的《</w:t>
      </w:r>
      <w:r>
        <w:rPr>
          <w:rFonts w:hint="eastAsia" w:ascii="仿宋_GB2312" w:eastAsia="仿宋_GB2312"/>
          <w:sz w:val="32"/>
          <w:szCs w:val="32"/>
          <w:lang w:eastAsia="zh-CN"/>
        </w:rPr>
        <w:t>人大主席团</w:t>
      </w:r>
      <w:r>
        <w:rPr>
          <w:rFonts w:hint="eastAsia" w:ascii="仿宋_GB2312" w:eastAsia="仿宋_GB2312"/>
          <w:sz w:val="32"/>
          <w:szCs w:val="32"/>
        </w:rPr>
        <w:t>工作报告》</w:t>
      </w:r>
      <w:r>
        <w:rPr>
          <w:rFonts w:hint="eastAsia" w:ascii="仿宋_GB2312" w:eastAsia="仿宋_GB2312"/>
          <w:sz w:val="32"/>
          <w:szCs w:val="32"/>
          <w:lang w:eastAsia="zh-CN"/>
        </w:rPr>
        <w:t>，并通过了这个报告</w:t>
      </w:r>
      <w:r>
        <w:rPr>
          <w:rFonts w:hint="eastAsia" w:ascii="仿宋_GB2312" w:eastAsia="仿宋_GB2312"/>
          <w:sz w:val="32"/>
          <w:szCs w:val="32"/>
        </w:rPr>
        <w:t>。</w:t>
      </w:r>
    </w:p>
    <w:p>
      <w:pPr>
        <w:jc w:val="both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  <w:lang w:eastAsia="zh-CN"/>
        </w:rPr>
        <w:t>会议</w:t>
      </w:r>
      <w:r>
        <w:rPr>
          <w:rFonts w:hint="eastAsia" w:ascii="仿宋_GB2312" w:eastAsia="仿宋_GB2312"/>
          <w:sz w:val="32"/>
          <w:szCs w:val="32"/>
        </w:rPr>
        <w:t>听取和审议了</w:t>
      </w:r>
      <w:r>
        <w:rPr>
          <w:rFonts w:hint="eastAsia" w:ascii="仿宋_GB2312" w:eastAsia="仿宋_GB2312"/>
          <w:sz w:val="32"/>
          <w:szCs w:val="32"/>
          <w:lang w:eastAsia="zh-CN"/>
        </w:rPr>
        <w:t>财政所长冯欣</w:t>
      </w:r>
      <w:r>
        <w:rPr>
          <w:rFonts w:hint="eastAsia" w:ascii="仿宋_GB2312" w:eastAsia="仿宋_GB2312"/>
          <w:sz w:val="32"/>
          <w:szCs w:val="32"/>
        </w:rPr>
        <w:t>代表白鹿泉乡人民政府所作的《</w:t>
      </w:r>
      <w:r>
        <w:rPr>
          <w:rFonts w:hint="eastAsia" w:ascii="仿宋" w:hAnsi="仿宋" w:eastAsia="仿宋" w:cs="仿宋"/>
          <w:b w:val="0"/>
          <w:bCs w:val="0"/>
          <w:sz w:val="32"/>
          <w:szCs w:val="32"/>
        </w:rPr>
        <w:t>关于2017年财政执行情况和2018年财政预算</w:t>
      </w:r>
      <w:r>
        <w:rPr>
          <w:rFonts w:hint="eastAsia" w:ascii="仿宋_GB2312" w:eastAsia="仿宋_GB2312"/>
          <w:sz w:val="32"/>
          <w:szCs w:val="32"/>
        </w:rPr>
        <w:t>报告》</w:t>
      </w:r>
      <w:r>
        <w:rPr>
          <w:rFonts w:hint="eastAsia" w:ascii="仿宋_GB2312" w:eastAsia="仿宋_GB2312"/>
          <w:sz w:val="32"/>
          <w:szCs w:val="32"/>
          <w:lang w:eastAsia="zh-CN"/>
        </w:rPr>
        <w:t>，并通过了这个报告</w:t>
      </w:r>
      <w:r>
        <w:rPr>
          <w:rFonts w:hint="eastAsia" w:ascii="仿宋_GB2312" w:eastAsia="仿宋_GB2312"/>
          <w:sz w:val="32"/>
          <w:szCs w:val="32"/>
        </w:rPr>
        <w:t>。</w:t>
      </w:r>
    </w:p>
    <w:p>
      <w:pPr>
        <w:pStyle w:val="2"/>
        <w:rPr>
          <w:rFonts w:hint="eastAsia"/>
        </w:rPr>
      </w:pPr>
      <w:r>
        <w:rPr>
          <w:rFonts w:hint="eastAsia"/>
        </w:rPr>
        <w:t>会议认为，</w:t>
      </w:r>
      <w:r>
        <w:rPr>
          <w:rFonts w:hint="eastAsia"/>
          <w:lang w:eastAsia="zh-CN"/>
        </w:rPr>
        <w:t>这次大会</w:t>
      </w:r>
      <w:bookmarkStart w:id="0" w:name="_GoBack"/>
      <w:bookmarkEnd w:id="0"/>
      <w:r>
        <w:rPr>
          <w:rFonts w:hint="eastAsia"/>
        </w:rPr>
        <w:t>实事求是地总结了一年来取得的主要成绩，客观准确地分析了当前经济社会发展中存在的矛盾和问题，提出的2018年的总体要求、目标任务和保障措施符合我乡实际，反映了全乡人民的共同愿望。</w:t>
      </w:r>
    </w:p>
    <w:p>
      <w:pPr>
        <w:spacing w:line="560" w:lineRule="exact"/>
        <w:ind w:firstLine="640" w:firstLineChars="20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会议指出，随着白鹿泉乡美丽乡村的建成和旅发大会的召开，白鹿泉乡已经成为省会主城区的一部分，成为省会市民休闲度假的重要目的地。乡人民政府要以十九大精神为指导，以加快转变发展方式、保持经济平稳较快发展为核心，强力实施产业升级、项目支撑、城乡统筹、民生民安战略，全面加强经济建设、政治建设、文化建设、社会建设，努力打造科学发展新优势、实现科学发展新跨越，顺利完成本次会议确定的各项目标任务。</w:t>
      </w:r>
    </w:p>
    <w:p>
      <w:pPr>
        <w:spacing w:line="560" w:lineRule="exact"/>
        <w:ind w:firstLine="640" w:firstLineChars="20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会议号召，全乡人民要在乡党委的正确领导下，高举习近平新时代中国特色社会主义伟大旗帜，以十九大精神为指导，坚定信心，开拓进取，顽强拼搏，真抓实干，卓有成效地做好全年各项工作，为谱写白鹿泉发展新篇章而努力奋斗！</w:t>
      </w:r>
    </w:p>
    <w:p>
      <w:pPr>
        <w:ind w:firstLine="420"/>
      </w:pPr>
    </w:p>
    <w:p/>
    <w:sectPr>
      <w:footerReference r:id="rId3" w:type="default"/>
      <w:footerReference r:id="rId4" w:type="even"/>
      <w:pgSz w:w="11906" w:h="16838"/>
      <w:pgMar w:top="1247" w:right="1474" w:bottom="1247" w:left="1474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framePr w:wrap="around" w:vAnchor="text" w:hAnchor="margin" w:xAlign="center" w:y="1"/>
      <w:rPr>
        <w:rStyle w:val="5"/>
      </w:rPr>
    </w:pPr>
    <w:r>
      <w:fldChar w:fldCharType="begin"/>
    </w:r>
    <w:r>
      <w:rPr>
        <w:rStyle w:val="5"/>
      </w:rPr>
      <w:instrText xml:space="preserve">PAGE  </w:instrText>
    </w:r>
    <w:r>
      <w:fldChar w:fldCharType="separate"/>
    </w:r>
    <w:r>
      <w:rPr>
        <w:rStyle w:val="5"/>
      </w:rPr>
      <w:t>1</w:t>
    </w:r>
    <w:r>
      <w:fldChar w:fldCharType="end"/>
    </w:r>
  </w:p>
  <w:p>
    <w:pPr>
      <w:pStyle w:val="3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framePr w:wrap="around" w:vAnchor="text" w:hAnchor="margin" w:xAlign="center" w:y="1"/>
      <w:rPr>
        <w:rStyle w:val="5"/>
      </w:rPr>
    </w:pPr>
    <w:r>
      <w:fldChar w:fldCharType="begin"/>
    </w:r>
    <w:r>
      <w:rPr>
        <w:rStyle w:val="5"/>
      </w:rPr>
      <w:instrText xml:space="preserve">PAGE  </w:instrText>
    </w:r>
    <w:r>
      <w:fldChar w:fldCharType="separate"/>
    </w:r>
    <w:r>
      <w:rPr>
        <w:rStyle w:val="5"/>
      </w:rPr>
      <w:t>1</w:t>
    </w:r>
    <w:r>
      <w:fldChar w:fldCharType="end"/>
    </w:r>
  </w:p>
  <w:p>
    <w:pPr>
      <w:pStyle w:val="3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40"/>
  <w:embedSystemFonts/>
  <w:bordersDoNotSurroundHeader w:val="1"/>
  <w:bordersDoNotSurroundFooter w:val="1"/>
  <w:attachedTemplate r:id="rId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6951031"/>
    <w:rsid w:val="06951031"/>
    <w:rsid w:val="255E5E45"/>
    <w:rsid w:val="34D30BB4"/>
    <w:rsid w:val="6D1635CA"/>
    <w:rsid w:val="6D53502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semiHidden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spacing w:line="240" w:lineRule="auto"/>
      <w:ind w:firstLine="0" w:firstLineChars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2"/>
    <w:basedOn w:val="1"/>
    <w:next w:val="1"/>
    <w:unhideWhenUsed/>
    <w:qFormat/>
    <w:uiPriority w:val="0"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hAnsi="Arial" w:eastAsia="黑体"/>
      <w:b/>
      <w:sz w:val="32"/>
    </w:rPr>
  </w:style>
  <w:style w:type="character" w:default="1" w:styleId="4">
    <w:name w:val="Default Paragraph Font"/>
    <w:semiHidden/>
    <w:uiPriority w:val="0"/>
  </w:style>
  <w:style w:type="table" w:default="1" w:styleId="6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styleId="5">
    <w:name w:val="page number"/>
    <w:basedOn w:val="4"/>
    <w:uiPriority w:val="0"/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Administrator\AppData\Roaming\Kingsoft\wps\addons\pool\win-i386\knewfileruby_1.0.0.12\template\wps\0.docx" TargetMode="Externa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0.docx</Template>
  <Pages>1</Pages>
  <Words>0</Words>
  <Characters>0</Characters>
  <Lines>0</Lines>
  <Paragraphs>0</Paragraphs>
  <TotalTime>4</TotalTime>
  <ScaleCrop>false</ScaleCrop>
  <LinksUpToDate>false</LinksUpToDate>
  <CharactersWithSpaces>0</CharactersWithSpaces>
  <Application>WPS Office_10.1.0.7520_F1E327BC-269C-435d-A152-05C5408002CA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2018-08-23T08:17:00Z</dcterms:created>
  <dc:creator>Administrator</dc:creator>
  <cp:lastModifiedBy>Administrator</cp:lastModifiedBy>
  <dcterms:modified xsi:type="dcterms:W3CDTF">2018-08-23T08:34:01Z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2052-10.1.0.7520</vt:lpwstr>
  </property>
</Properties>
</file>