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D31" w:rsidRDefault="00616D31" w:rsidP="002A30A4">
      <w:pPr>
        <w:ind w:firstLineChars="200" w:firstLine="31680"/>
        <w:jc w:val="center"/>
        <w:rPr>
          <w:rFonts w:ascii="Times New Roman" w:eastAsia="方正小标宋_GBK" w:hAnsi="Times New Roman"/>
          <w:sz w:val="44"/>
          <w:szCs w:val="44"/>
        </w:rPr>
      </w:pPr>
      <w:r>
        <w:rPr>
          <w:rFonts w:ascii="宋体" w:hAnsi="宋体" w:cs="宋体" w:hint="eastAsia"/>
          <w:sz w:val="44"/>
          <w:szCs w:val="44"/>
        </w:rPr>
        <w:t>石家庄市鹿泉区信访局</w:t>
      </w:r>
      <w:r>
        <w:rPr>
          <w:rFonts w:ascii="Times New Roman" w:eastAsia="方正小标宋_GBK" w:hAnsi="Times New Roman"/>
          <w:sz w:val="44"/>
          <w:szCs w:val="44"/>
        </w:rPr>
        <w:t>2019</w:t>
      </w:r>
      <w:r>
        <w:rPr>
          <w:rFonts w:ascii="Times New Roman" w:eastAsia="方正小标宋_GBK" w:hAnsi="Times New Roman" w:hint="eastAsia"/>
          <w:sz w:val="44"/>
          <w:szCs w:val="44"/>
        </w:rPr>
        <w:t>年部门预算信息公开情况说明</w:t>
      </w:r>
    </w:p>
    <w:p w:rsidR="00616D31" w:rsidRDefault="00616D31" w:rsidP="002A30A4">
      <w:pPr>
        <w:ind w:firstLineChars="200" w:firstLine="3168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按照《预算法》、《地方预决算公开操作规程》和《河北省省级预算公开办法》规定，现将石家庄市鹿泉区信访局</w:t>
      </w:r>
      <w:r>
        <w:rPr>
          <w:rFonts w:ascii="仿宋" w:eastAsia="仿宋" w:hAnsi="仿宋" w:cs="仿宋"/>
          <w:sz w:val="32"/>
          <w:szCs w:val="32"/>
        </w:rPr>
        <w:t>2019</w:t>
      </w:r>
      <w:r>
        <w:rPr>
          <w:rFonts w:ascii="仿宋" w:eastAsia="仿宋" w:hAnsi="仿宋" w:cs="仿宋" w:hint="eastAsia"/>
          <w:sz w:val="32"/>
          <w:szCs w:val="32"/>
        </w:rPr>
        <w:t>年部门预算公开如下：</w:t>
      </w:r>
    </w:p>
    <w:p w:rsidR="00616D31" w:rsidRDefault="00616D31">
      <w:pPr>
        <w:ind w:firstLine="640"/>
        <w:rPr>
          <w:rFonts w:ascii="黑体" w:eastAsia="黑体" w:hAnsi="黑体"/>
          <w:sz w:val="32"/>
          <w:szCs w:val="32"/>
        </w:rPr>
      </w:pPr>
      <w:r>
        <w:rPr>
          <w:rFonts w:ascii="黑体" w:eastAsia="黑体" w:hAnsi="黑体" w:hint="eastAsia"/>
          <w:sz w:val="32"/>
          <w:szCs w:val="32"/>
        </w:rPr>
        <w:t>一、部门职责及机构设置情况</w:t>
      </w:r>
    </w:p>
    <w:p w:rsidR="00616D31" w:rsidRDefault="00616D31" w:rsidP="002A30A4">
      <w:pPr>
        <w:ind w:firstLineChars="200" w:firstLine="31680"/>
        <w:rPr>
          <w:rFonts w:ascii="Times New Roman" w:eastAsia="方正仿宋_GBK" w:hAnsi="Times New Roman"/>
          <w:b/>
          <w:sz w:val="32"/>
          <w:szCs w:val="32"/>
        </w:rPr>
      </w:pPr>
      <w:r>
        <w:rPr>
          <w:rFonts w:ascii="Times New Roman" w:eastAsia="方正仿宋_GBK" w:hAnsi="Times New Roman" w:hint="eastAsia"/>
          <w:b/>
          <w:sz w:val="32"/>
          <w:szCs w:val="32"/>
        </w:rPr>
        <w:t>部门职责：</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1</w:t>
      </w:r>
      <w:r w:rsidRPr="004C5D2A">
        <w:rPr>
          <w:rFonts w:ascii="仿宋" w:eastAsia="仿宋" w:hAnsi="仿宋" w:hint="eastAsia"/>
          <w:sz w:val="32"/>
          <w:szCs w:val="32"/>
        </w:rPr>
        <w:t>、信访苗头隐患排查。调查研究和综合分析全区信访形势及信访工作状况，排查重要信访苗头，超前开展工作，并向区委、区政府反馈重要信息，对待普遍性、倾向性的社会“热点”问题进行专题调研，提供对策建议和报告。重点信访苗头隐患年终化解率达到</w:t>
      </w:r>
      <w:r w:rsidRPr="004C5D2A">
        <w:rPr>
          <w:rFonts w:ascii="仿宋" w:eastAsia="仿宋" w:hAnsi="仿宋"/>
          <w:sz w:val="32"/>
          <w:szCs w:val="32"/>
        </w:rPr>
        <w:t>95%</w:t>
      </w:r>
      <w:r w:rsidRPr="004C5D2A">
        <w:rPr>
          <w:rFonts w:ascii="仿宋" w:eastAsia="仿宋" w:hAnsi="仿宋" w:hint="eastAsia"/>
          <w:sz w:val="32"/>
          <w:szCs w:val="32"/>
        </w:rPr>
        <w:t>以上。</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2</w:t>
      </w:r>
      <w:r w:rsidRPr="004C5D2A">
        <w:rPr>
          <w:rFonts w:ascii="仿宋" w:eastAsia="仿宋" w:hAnsi="仿宋" w:hint="eastAsia"/>
          <w:sz w:val="32"/>
          <w:szCs w:val="32"/>
        </w:rPr>
        <w:t>、信访案件办理。直接或牵头办理重要信访案件；督促、协调有关乡镇和部门办理由中央、省、市领导同志和中央、省、市机关</w:t>
      </w:r>
      <w:r w:rsidRPr="004C5D2A">
        <w:rPr>
          <w:rFonts w:ascii="仿宋" w:eastAsia="仿宋" w:hAnsi="仿宋"/>
          <w:sz w:val="32"/>
          <w:szCs w:val="32"/>
        </w:rPr>
        <w:t xml:space="preserve"> </w:t>
      </w:r>
      <w:r w:rsidRPr="004C5D2A">
        <w:rPr>
          <w:rFonts w:ascii="仿宋" w:eastAsia="仿宋" w:hAnsi="仿宋" w:hint="eastAsia"/>
          <w:sz w:val="32"/>
          <w:szCs w:val="32"/>
        </w:rPr>
        <w:t>批转交办，以及区委、区政府领导批示交办的信访案件。省、市立案交办的信访案件按期结案率达到</w:t>
      </w:r>
      <w:r w:rsidRPr="004C5D2A">
        <w:rPr>
          <w:rFonts w:ascii="仿宋" w:eastAsia="仿宋" w:hAnsi="仿宋"/>
          <w:sz w:val="32"/>
          <w:szCs w:val="32"/>
        </w:rPr>
        <w:t>85%</w:t>
      </w:r>
      <w:r w:rsidRPr="004C5D2A">
        <w:rPr>
          <w:rFonts w:ascii="仿宋" w:eastAsia="仿宋" w:hAnsi="仿宋" w:hint="eastAsia"/>
          <w:sz w:val="32"/>
          <w:szCs w:val="32"/>
        </w:rPr>
        <w:t>以上，年终结案率达到</w:t>
      </w:r>
      <w:r w:rsidRPr="004C5D2A">
        <w:rPr>
          <w:rFonts w:ascii="仿宋" w:eastAsia="仿宋" w:hAnsi="仿宋"/>
          <w:sz w:val="32"/>
          <w:szCs w:val="32"/>
        </w:rPr>
        <w:t>95%</w:t>
      </w:r>
      <w:r w:rsidRPr="004C5D2A">
        <w:rPr>
          <w:rFonts w:ascii="仿宋" w:eastAsia="仿宋" w:hAnsi="仿宋" w:hint="eastAsia"/>
          <w:sz w:val="32"/>
          <w:szCs w:val="32"/>
        </w:rPr>
        <w:t>以上，区级交办的信访积案结案率达到</w:t>
      </w:r>
      <w:r w:rsidRPr="004C5D2A">
        <w:rPr>
          <w:rFonts w:ascii="仿宋" w:eastAsia="仿宋" w:hAnsi="仿宋"/>
          <w:sz w:val="32"/>
          <w:szCs w:val="32"/>
        </w:rPr>
        <w:t>80%</w:t>
      </w:r>
      <w:r w:rsidRPr="004C5D2A">
        <w:rPr>
          <w:rFonts w:ascii="仿宋" w:eastAsia="仿宋" w:hAnsi="仿宋" w:hint="eastAsia"/>
          <w:sz w:val="32"/>
          <w:szCs w:val="32"/>
        </w:rPr>
        <w:t>以上。</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3</w:t>
      </w:r>
      <w:r w:rsidRPr="004C5D2A">
        <w:rPr>
          <w:rFonts w:ascii="仿宋" w:eastAsia="仿宋" w:hAnsi="仿宋" w:hint="eastAsia"/>
          <w:sz w:val="32"/>
          <w:szCs w:val="32"/>
        </w:rPr>
        <w:t>、信访问题控制。负责区信访工作联席会议办公室的日常工作。参与处理涉及群体矛盾且影响政治稳定和社会安定的突发性、群体性事件。接待处理我区群众进京、赴省、到市上访；协助公安机关维护区党委、政府机关门口及周边办公秩序。进京赴省到市集体访、非接待场所涉访、重复访数量与</w:t>
      </w:r>
      <w:r w:rsidRPr="004C5D2A">
        <w:rPr>
          <w:rFonts w:ascii="仿宋" w:eastAsia="仿宋" w:hAnsi="仿宋"/>
          <w:sz w:val="32"/>
          <w:szCs w:val="32"/>
        </w:rPr>
        <w:t>2018</w:t>
      </w:r>
      <w:r w:rsidRPr="004C5D2A">
        <w:rPr>
          <w:rFonts w:ascii="仿宋" w:eastAsia="仿宋" w:hAnsi="仿宋" w:hint="eastAsia"/>
          <w:sz w:val="32"/>
          <w:szCs w:val="32"/>
        </w:rPr>
        <w:t>年同比下降。</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4</w:t>
      </w:r>
      <w:r w:rsidRPr="004C5D2A">
        <w:rPr>
          <w:rFonts w:ascii="仿宋" w:eastAsia="仿宋" w:hAnsi="仿宋" w:hint="eastAsia"/>
          <w:sz w:val="32"/>
          <w:szCs w:val="32"/>
        </w:rPr>
        <w:t>、群众工作中心建设。做为省、市试点，抓紧完成区群众工作中心升级改造工程，健全完善各项运行机制和规章制度，深入推进和监督乡级群众工作中心站建设工作。充分发挥“一站式接待、一条龙办理、一揽子解决”的作用，成为群众信访事项的“终结站”。</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5</w:t>
      </w:r>
      <w:r w:rsidRPr="004C5D2A">
        <w:rPr>
          <w:rFonts w:ascii="仿宋" w:eastAsia="仿宋" w:hAnsi="仿宋" w:hint="eastAsia"/>
          <w:sz w:val="32"/>
          <w:szCs w:val="32"/>
        </w:rPr>
        <w:t>、来电来信办理。受理人民群众电话、电邮信访事项，办理人民群众给区委、区政府和领导同志的来信，承办中央、省、市领导同志指示以及国家、省、市信访局、中央国家机关、省市直机关、和各大新闻单位转来的我区群众来信。</w:t>
      </w:r>
    </w:p>
    <w:p w:rsidR="00616D31" w:rsidRPr="004C5D2A" w:rsidRDefault="00616D31" w:rsidP="00B95FA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20" w:lineRule="atLeast"/>
        <w:ind w:right="150" w:firstLine="482"/>
        <w:rPr>
          <w:rFonts w:ascii="仿宋" w:eastAsia="仿宋" w:hAnsi="仿宋"/>
          <w:sz w:val="32"/>
          <w:szCs w:val="32"/>
        </w:rPr>
      </w:pPr>
      <w:r w:rsidRPr="004C5D2A">
        <w:rPr>
          <w:rFonts w:ascii="仿宋" w:eastAsia="仿宋" w:hAnsi="仿宋"/>
          <w:sz w:val="32"/>
          <w:szCs w:val="32"/>
        </w:rPr>
        <w:t>6</w:t>
      </w:r>
      <w:r w:rsidRPr="004C5D2A">
        <w:rPr>
          <w:rFonts w:ascii="仿宋" w:eastAsia="仿宋" w:hAnsi="仿宋" w:hint="eastAsia"/>
          <w:sz w:val="32"/>
          <w:szCs w:val="32"/>
        </w:rPr>
        <w:t>、人民建议征集工作。负责区委、区政府人民群众建议征集办公室的日常工作，为我区征集到优秀可行的人民建议。</w:t>
      </w:r>
    </w:p>
    <w:p w:rsidR="00616D31" w:rsidRPr="004C5D2A" w:rsidRDefault="00616D31" w:rsidP="00B95FA7">
      <w:pPr>
        <w:pStyle w:val="Normal0"/>
        <w:rPr>
          <w:rFonts w:ascii="仿宋" w:eastAsia="仿宋" w:hAnsi="仿宋"/>
          <w:noProof w:val="0"/>
          <w:kern w:val="2"/>
          <w:sz w:val="32"/>
          <w:szCs w:val="32"/>
          <w:lang w:eastAsia="zh-CN"/>
        </w:rPr>
      </w:pPr>
      <w:r>
        <w:rPr>
          <w:rFonts w:ascii="仿宋" w:eastAsia="仿宋" w:hAnsi="仿宋"/>
          <w:noProof w:val="0"/>
          <w:kern w:val="2"/>
          <w:sz w:val="32"/>
          <w:szCs w:val="32"/>
          <w:lang w:eastAsia="zh-CN"/>
        </w:rPr>
        <w:t xml:space="preserve">   </w:t>
      </w:r>
      <w:r w:rsidRPr="004C5D2A">
        <w:rPr>
          <w:rFonts w:ascii="仿宋" w:eastAsia="仿宋" w:hAnsi="仿宋"/>
          <w:noProof w:val="0"/>
          <w:kern w:val="2"/>
          <w:sz w:val="32"/>
          <w:szCs w:val="32"/>
          <w:lang w:eastAsia="zh-CN"/>
        </w:rPr>
        <w:t>7</w:t>
      </w:r>
      <w:r w:rsidRPr="004C5D2A">
        <w:rPr>
          <w:rFonts w:ascii="仿宋" w:eastAsia="仿宋" w:hAnsi="仿宋" w:hint="eastAsia"/>
          <w:noProof w:val="0"/>
          <w:kern w:val="2"/>
          <w:sz w:val="32"/>
          <w:szCs w:val="32"/>
          <w:lang w:eastAsia="zh-CN"/>
        </w:rPr>
        <w:t>、信访业务培训督导。做好组织全区主管信访工作的乡镇、区直部门领导、信访干部的信访业务培训工作；做好组织全区基层信访信息员的管理、培训工作。督促、检查和指导全区的信访工作，指导全区信访系统的业务和队伍建设，对乡镇和区直有关部门信访工作年度责任花花世界完成情况进行考核。认真宣传贯彻国务院《信访条例》和《河北省信访条例》，依法规范信访秩序，对违反两个《信访条例》的行为，向有关部门提出双向责任追究的意见和建议。</w:t>
      </w:r>
    </w:p>
    <w:p w:rsidR="00616D31" w:rsidRPr="004C5D2A" w:rsidRDefault="00616D31" w:rsidP="00B95FA7">
      <w:pPr>
        <w:pStyle w:val="Normal0"/>
        <w:rPr>
          <w:rFonts w:ascii="仿宋" w:eastAsia="仿宋" w:hAnsi="仿宋"/>
          <w:noProof w:val="0"/>
          <w:kern w:val="2"/>
          <w:sz w:val="32"/>
          <w:szCs w:val="32"/>
          <w:lang w:eastAsia="zh-CN"/>
        </w:rPr>
      </w:pPr>
    </w:p>
    <w:p w:rsidR="00616D31" w:rsidRDefault="00616D31" w:rsidP="002A30A4">
      <w:pPr>
        <w:autoSpaceDE w:val="0"/>
        <w:autoSpaceDN w:val="0"/>
        <w:adjustRightInd w:val="0"/>
        <w:ind w:left="198" w:firstLineChars="200" w:firstLine="31680"/>
        <w:jc w:val="left"/>
        <w:rPr>
          <w:rFonts w:ascii="方正仿宋_GBK" w:eastAsia="方正仿宋_GBK" w:hAnsi="Times New Roman"/>
          <w:b/>
          <w:sz w:val="32"/>
          <w:szCs w:val="32"/>
        </w:rPr>
      </w:pPr>
    </w:p>
    <w:p w:rsidR="00616D31" w:rsidRDefault="00616D31" w:rsidP="002A30A4">
      <w:pPr>
        <w:ind w:firstLineChars="200" w:firstLine="31680"/>
        <w:rPr>
          <w:rFonts w:ascii="仿宋_GB2312" w:eastAsia="仿宋_GB2312"/>
          <w:sz w:val="32"/>
          <w:szCs w:val="32"/>
        </w:rPr>
      </w:pPr>
      <w:r>
        <w:rPr>
          <w:rFonts w:ascii="仿宋" w:eastAsia="仿宋" w:hAnsi="仿宋" w:hint="eastAsia"/>
          <w:sz w:val="32"/>
          <w:szCs w:val="32"/>
        </w:rPr>
        <w:t>石家庄市鹿泉区信访局根据工作需要，设有办公室、政工科、接待科、督办室，</w:t>
      </w:r>
      <w:r w:rsidRPr="00836811">
        <w:rPr>
          <w:rFonts w:ascii="仿宋" w:eastAsia="仿宋" w:hAnsi="仿宋" w:hint="eastAsia"/>
          <w:sz w:val="32"/>
          <w:szCs w:val="32"/>
        </w:rPr>
        <w:t>行政编制</w:t>
      </w:r>
      <w:r w:rsidRPr="00836811">
        <w:rPr>
          <w:rFonts w:ascii="仿宋" w:eastAsia="仿宋" w:hAnsi="仿宋"/>
          <w:sz w:val="32"/>
          <w:szCs w:val="32"/>
        </w:rPr>
        <w:t>10</w:t>
      </w:r>
      <w:r w:rsidRPr="00836811">
        <w:rPr>
          <w:rFonts w:ascii="仿宋" w:eastAsia="仿宋" w:hAnsi="仿宋" w:hint="eastAsia"/>
          <w:sz w:val="32"/>
          <w:szCs w:val="32"/>
        </w:rPr>
        <w:t>名，事业编制</w:t>
      </w:r>
      <w:r w:rsidRPr="00836811">
        <w:rPr>
          <w:rFonts w:ascii="仿宋" w:eastAsia="仿宋" w:hAnsi="仿宋"/>
          <w:sz w:val="32"/>
          <w:szCs w:val="32"/>
        </w:rPr>
        <w:t>5</w:t>
      </w:r>
      <w:r w:rsidRPr="00836811">
        <w:rPr>
          <w:rFonts w:ascii="仿宋" w:eastAsia="仿宋" w:hAnsi="仿宋" w:hint="eastAsia"/>
          <w:sz w:val="32"/>
          <w:szCs w:val="32"/>
        </w:rPr>
        <w:t>名。</w:t>
      </w:r>
      <w:r>
        <w:rPr>
          <w:rFonts w:ascii="仿宋" w:eastAsia="仿宋" w:hAnsi="仿宋" w:hint="eastAsia"/>
          <w:sz w:val="32"/>
          <w:szCs w:val="32"/>
        </w:rPr>
        <w:t>现实有人员</w:t>
      </w:r>
      <w:r>
        <w:rPr>
          <w:rFonts w:ascii="仿宋" w:eastAsia="仿宋" w:hAnsi="仿宋"/>
          <w:sz w:val="32"/>
          <w:szCs w:val="32"/>
        </w:rPr>
        <w:t>14</w:t>
      </w:r>
      <w:r>
        <w:rPr>
          <w:rFonts w:ascii="仿宋" w:eastAsia="仿宋" w:hAnsi="仿宋" w:hint="eastAsia"/>
          <w:sz w:val="32"/>
          <w:szCs w:val="32"/>
        </w:rPr>
        <w:t>名</w:t>
      </w:r>
      <w:r w:rsidRPr="00836811">
        <w:rPr>
          <w:rFonts w:ascii="仿宋" w:eastAsia="仿宋" w:hAnsi="仿宋" w:hint="eastAsia"/>
          <w:sz w:val="32"/>
          <w:szCs w:val="32"/>
        </w:rPr>
        <w:t>。</w:t>
      </w:r>
    </w:p>
    <w:p w:rsidR="00616D31" w:rsidRDefault="00616D31" w:rsidP="002A30A4">
      <w:pPr>
        <w:autoSpaceDE w:val="0"/>
        <w:autoSpaceDN w:val="0"/>
        <w:adjustRightInd w:val="0"/>
        <w:ind w:left="198" w:firstLineChars="200" w:firstLine="31680"/>
        <w:jc w:val="left"/>
        <w:rPr>
          <w:rFonts w:ascii="方正仿宋_GBK" w:eastAsia="方正仿宋_GBK" w:hAnsi="Times New Roman"/>
          <w:b/>
          <w:sz w:val="32"/>
          <w:szCs w:val="32"/>
        </w:rPr>
      </w:pPr>
      <w:r>
        <w:rPr>
          <w:rFonts w:ascii="方正仿宋_GBK" w:eastAsia="方正仿宋_GBK" w:hAnsi="Times New Roman" w:hint="eastAsia"/>
          <w:b/>
          <w:sz w:val="32"/>
          <w:szCs w:val="32"/>
        </w:rPr>
        <w:t>机构设置：</w:t>
      </w:r>
    </w:p>
    <w:p w:rsidR="00616D31" w:rsidRDefault="00616D31">
      <w:pPr>
        <w:jc w:val="center"/>
        <w:outlineLvl w:val="0"/>
        <w:rPr>
          <w:rFonts w:ascii="Times New Roman" w:eastAsia="方正小标宋_GBK" w:hAnsi="Times New Roman"/>
          <w:sz w:val="32"/>
          <w:szCs w:val="24"/>
        </w:rPr>
      </w:pPr>
      <w:r>
        <w:rPr>
          <w:rFonts w:ascii="Times New Roman" w:eastAsia="方正小标宋_GBK" w:hAnsi="Times New Roman" w:hint="eastAsia"/>
          <w:sz w:val="32"/>
          <w:szCs w:val="24"/>
        </w:rPr>
        <w:t>部门机构设置情况</w:t>
      </w:r>
    </w:p>
    <w:tbl>
      <w:tblPr>
        <w:tblW w:w="9782" w:type="dxa"/>
        <w:jc w:val="center"/>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4359"/>
        <w:gridCol w:w="1134"/>
        <w:gridCol w:w="1276"/>
        <w:gridCol w:w="3013"/>
      </w:tblGrid>
      <w:tr w:rsidR="00616D31" w:rsidRPr="00D47502">
        <w:trPr>
          <w:trHeight w:val="300"/>
          <w:tblHeader/>
          <w:jc w:val="center"/>
        </w:trPr>
        <w:tc>
          <w:tcPr>
            <w:tcW w:w="4359" w:type="dxa"/>
            <w:vMerge w:val="restart"/>
            <w:vAlign w:val="center"/>
          </w:tcPr>
          <w:p w:rsidR="00616D31" w:rsidRPr="00E835CF" w:rsidRDefault="00616D31">
            <w:pPr>
              <w:spacing w:line="300" w:lineRule="exact"/>
              <w:jc w:val="center"/>
              <w:rPr>
                <w:rFonts w:ascii="方正书宋_GBK" w:eastAsia="方正书宋_GBK"/>
                <w:b/>
              </w:rPr>
            </w:pPr>
            <w:r w:rsidRPr="00E835CF">
              <w:rPr>
                <w:rFonts w:ascii="方正书宋_GBK" w:eastAsia="方正书宋_GBK" w:hint="eastAsia"/>
                <w:b/>
              </w:rPr>
              <w:t>单位名称</w:t>
            </w:r>
          </w:p>
        </w:tc>
        <w:tc>
          <w:tcPr>
            <w:tcW w:w="1134" w:type="dxa"/>
            <w:vMerge w:val="restart"/>
            <w:vAlign w:val="center"/>
          </w:tcPr>
          <w:p w:rsidR="00616D31" w:rsidRPr="00E835CF" w:rsidRDefault="00616D31">
            <w:pPr>
              <w:spacing w:line="300" w:lineRule="exact"/>
              <w:jc w:val="center"/>
              <w:rPr>
                <w:rFonts w:ascii="方正书宋_GBK" w:eastAsia="方正书宋_GBK"/>
                <w:b/>
              </w:rPr>
            </w:pPr>
            <w:r w:rsidRPr="00E835CF">
              <w:rPr>
                <w:rFonts w:ascii="方正书宋_GBK" w:eastAsia="方正书宋_GBK" w:hint="eastAsia"/>
                <w:b/>
              </w:rPr>
              <w:t>单位性质</w:t>
            </w:r>
          </w:p>
        </w:tc>
        <w:tc>
          <w:tcPr>
            <w:tcW w:w="1276" w:type="dxa"/>
            <w:vMerge w:val="restart"/>
            <w:vAlign w:val="center"/>
          </w:tcPr>
          <w:p w:rsidR="00616D31" w:rsidRPr="00E835CF" w:rsidRDefault="00616D31">
            <w:pPr>
              <w:spacing w:line="300" w:lineRule="exact"/>
              <w:jc w:val="center"/>
              <w:rPr>
                <w:rFonts w:ascii="方正书宋_GBK" w:eastAsia="方正书宋_GBK"/>
                <w:b/>
              </w:rPr>
            </w:pPr>
            <w:r w:rsidRPr="00E835CF">
              <w:rPr>
                <w:rFonts w:ascii="方正书宋_GBK" w:eastAsia="方正书宋_GBK" w:hint="eastAsia"/>
                <w:b/>
              </w:rPr>
              <w:t>单位规格</w:t>
            </w:r>
          </w:p>
        </w:tc>
        <w:tc>
          <w:tcPr>
            <w:tcW w:w="3013" w:type="dxa"/>
            <w:vMerge w:val="restart"/>
            <w:vAlign w:val="center"/>
          </w:tcPr>
          <w:p w:rsidR="00616D31" w:rsidRPr="00E835CF" w:rsidRDefault="00616D31">
            <w:pPr>
              <w:spacing w:line="300" w:lineRule="exact"/>
              <w:jc w:val="center"/>
              <w:rPr>
                <w:rFonts w:ascii="方正书宋_GBK" w:eastAsia="方正书宋_GBK"/>
                <w:b/>
              </w:rPr>
            </w:pPr>
            <w:r w:rsidRPr="00E835CF">
              <w:rPr>
                <w:rFonts w:ascii="方正书宋_GBK" w:eastAsia="方正书宋_GBK" w:hint="eastAsia"/>
                <w:b/>
              </w:rPr>
              <w:t>经费保障形式</w:t>
            </w:r>
          </w:p>
        </w:tc>
      </w:tr>
      <w:tr w:rsidR="00616D31" w:rsidRPr="00D47502">
        <w:trPr>
          <w:trHeight w:val="300"/>
          <w:tblHeader/>
          <w:jc w:val="center"/>
        </w:trPr>
        <w:tc>
          <w:tcPr>
            <w:tcW w:w="4359" w:type="dxa"/>
            <w:vMerge/>
            <w:vAlign w:val="center"/>
          </w:tcPr>
          <w:p w:rsidR="00616D31" w:rsidRPr="00E835CF" w:rsidRDefault="00616D31">
            <w:pPr>
              <w:spacing w:line="300" w:lineRule="exact"/>
              <w:jc w:val="left"/>
              <w:outlineLvl w:val="0"/>
            </w:pPr>
          </w:p>
        </w:tc>
        <w:tc>
          <w:tcPr>
            <w:tcW w:w="1134" w:type="dxa"/>
            <w:vMerge/>
            <w:vAlign w:val="center"/>
          </w:tcPr>
          <w:p w:rsidR="00616D31" w:rsidRPr="00E835CF" w:rsidRDefault="00616D31">
            <w:pPr>
              <w:spacing w:line="300" w:lineRule="exact"/>
              <w:jc w:val="left"/>
              <w:outlineLvl w:val="0"/>
            </w:pPr>
          </w:p>
        </w:tc>
        <w:tc>
          <w:tcPr>
            <w:tcW w:w="1276" w:type="dxa"/>
            <w:vMerge/>
            <w:vAlign w:val="center"/>
          </w:tcPr>
          <w:p w:rsidR="00616D31" w:rsidRPr="00E835CF" w:rsidRDefault="00616D31">
            <w:pPr>
              <w:spacing w:line="300" w:lineRule="exact"/>
              <w:jc w:val="left"/>
              <w:outlineLvl w:val="0"/>
            </w:pPr>
          </w:p>
        </w:tc>
        <w:tc>
          <w:tcPr>
            <w:tcW w:w="3013" w:type="dxa"/>
            <w:vMerge/>
            <w:vAlign w:val="center"/>
          </w:tcPr>
          <w:p w:rsidR="00616D31" w:rsidRPr="00E835CF" w:rsidRDefault="00616D31">
            <w:pPr>
              <w:spacing w:line="300" w:lineRule="exact"/>
              <w:jc w:val="left"/>
              <w:outlineLvl w:val="0"/>
            </w:pPr>
          </w:p>
        </w:tc>
      </w:tr>
      <w:tr w:rsidR="00616D31" w:rsidRPr="00D47502">
        <w:trPr>
          <w:trHeight w:val="227"/>
          <w:jc w:val="center"/>
        </w:trPr>
        <w:tc>
          <w:tcPr>
            <w:tcW w:w="4359" w:type="dxa"/>
            <w:vAlign w:val="center"/>
          </w:tcPr>
          <w:p w:rsidR="00616D31" w:rsidRPr="00E835CF" w:rsidRDefault="00616D31">
            <w:pPr>
              <w:spacing w:line="300" w:lineRule="exact"/>
              <w:jc w:val="center"/>
              <w:rPr>
                <w:rFonts w:ascii="方正书宋_GBK" w:eastAsia="方正书宋_GBK"/>
                <w:b/>
              </w:rPr>
            </w:pPr>
            <w:r w:rsidRPr="00E835CF">
              <w:rPr>
                <w:rFonts w:ascii="方正书宋_GBK" w:eastAsia="方正书宋_GBK" w:hint="eastAsia"/>
                <w:b/>
              </w:rPr>
              <w:t>合</w:t>
            </w:r>
            <w:r w:rsidRPr="00E835CF">
              <w:rPr>
                <w:rFonts w:ascii="方正书宋_GBK" w:eastAsia="方正书宋_GBK"/>
                <w:b/>
              </w:rPr>
              <w:t xml:space="preserve">    </w:t>
            </w:r>
            <w:r w:rsidRPr="00E835CF">
              <w:rPr>
                <w:rFonts w:ascii="方正书宋_GBK" w:eastAsia="方正书宋_GBK" w:hint="eastAsia"/>
                <w:b/>
              </w:rPr>
              <w:t>计</w:t>
            </w:r>
          </w:p>
        </w:tc>
        <w:tc>
          <w:tcPr>
            <w:tcW w:w="1134" w:type="dxa"/>
            <w:vAlign w:val="center"/>
          </w:tcPr>
          <w:p w:rsidR="00616D31" w:rsidRPr="00E835CF" w:rsidRDefault="00616D31">
            <w:pPr>
              <w:spacing w:line="300" w:lineRule="exact"/>
              <w:jc w:val="center"/>
              <w:rPr>
                <w:rFonts w:ascii="方正书宋_GBK" w:eastAsia="方正书宋_GBK"/>
                <w:b/>
              </w:rPr>
            </w:pPr>
          </w:p>
        </w:tc>
        <w:tc>
          <w:tcPr>
            <w:tcW w:w="1276" w:type="dxa"/>
            <w:vAlign w:val="center"/>
          </w:tcPr>
          <w:p w:rsidR="00616D31" w:rsidRPr="00E835CF" w:rsidRDefault="00616D31">
            <w:pPr>
              <w:spacing w:line="300" w:lineRule="exact"/>
              <w:jc w:val="center"/>
              <w:rPr>
                <w:rFonts w:ascii="方正书宋_GBK" w:eastAsia="方正书宋_GBK"/>
                <w:b/>
              </w:rPr>
            </w:pPr>
          </w:p>
        </w:tc>
        <w:tc>
          <w:tcPr>
            <w:tcW w:w="3013" w:type="dxa"/>
            <w:vAlign w:val="center"/>
          </w:tcPr>
          <w:p w:rsidR="00616D31" w:rsidRPr="00E835CF" w:rsidRDefault="00616D31">
            <w:pPr>
              <w:spacing w:line="300" w:lineRule="exact"/>
              <w:jc w:val="center"/>
              <w:rPr>
                <w:rFonts w:ascii="方正书宋_GBK" w:eastAsia="方正书宋_GBK"/>
                <w:b/>
              </w:rPr>
            </w:pPr>
          </w:p>
        </w:tc>
      </w:tr>
      <w:tr w:rsidR="00616D31" w:rsidRPr="00D47502">
        <w:trPr>
          <w:trHeight w:val="227"/>
          <w:jc w:val="center"/>
        </w:trPr>
        <w:tc>
          <w:tcPr>
            <w:tcW w:w="4359" w:type="dxa"/>
            <w:vAlign w:val="center"/>
          </w:tcPr>
          <w:p w:rsidR="00616D31" w:rsidRPr="00E835CF" w:rsidRDefault="00616D31">
            <w:pPr>
              <w:spacing w:line="300" w:lineRule="exact"/>
              <w:jc w:val="left"/>
              <w:rPr>
                <w:rFonts w:ascii="方正书宋_GBK" w:eastAsia="方正书宋_GBK"/>
              </w:rPr>
            </w:pPr>
            <w:r w:rsidRPr="00E835CF">
              <w:rPr>
                <w:rFonts w:ascii="宋体" w:hAnsi="宋体" w:cs="宋体" w:hint="eastAsia"/>
              </w:rPr>
              <w:t>石家庄市鹿泉区信访局</w:t>
            </w:r>
          </w:p>
        </w:tc>
        <w:tc>
          <w:tcPr>
            <w:tcW w:w="1134" w:type="dxa"/>
            <w:vAlign w:val="center"/>
          </w:tcPr>
          <w:p w:rsidR="00616D31" w:rsidRPr="00E835CF" w:rsidRDefault="00616D31">
            <w:pPr>
              <w:spacing w:line="300" w:lineRule="exact"/>
              <w:jc w:val="center"/>
              <w:rPr>
                <w:rFonts w:ascii="方正书宋_GBK" w:eastAsia="方正书宋_GBK"/>
              </w:rPr>
            </w:pPr>
            <w:r w:rsidRPr="00E835CF">
              <w:rPr>
                <w:rFonts w:ascii="方正书宋_GBK" w:eastAsia="方正书宋_GBK" w:hint="eastAsia"/>
              </w:rPr>
              <w:t>行政</w:t>
            </w:r>
          </w:p>
        </w:tc>
        <w:tc>
          <w:tcPr>
            <w:tcW w:w="1276" w:type="dxa"/>
            <w:vAlign w:val="center"/>
          </w:tcPr>
          <w:p w:rsidR="00616D31" w:rsidRPr="00E835CF" w:rsidRDefault="00616D31">
            <w:pPr>
              <w:spacing w:line="300" w:lineRule="exact"/>
              <w:jc w:val="center"/>
              <w:rPr>
                <w:rFonts w:ascii="方正书宋_GBK" w:eastAsia="方正书宋_GBK"/>
              </w:rPr>
            </w:pPr>
            <w:r w:rsidRPr="00E835CF">
              <w:rPr>
                <w:rFonts w:ascii="方正书宋_GBK" w:eastAsia="方正书宋_GBK" w:hint="eastAsia"/>
              </w:rPr>
              <w:t>正科级</w:t>
            </w:r>
          </w:p>
        </w:tc>
        <w:tc>
          <w:tcPr>
            <w:tcW w:w="3013" w:type="dxa"/>
            <w:vAlign w:val="center"/>
          </w:tcPr>
          <w:p w:rsidR="00616D31" w:rsidRPr="00E835CF" w:rsidRDefault="00616D31">
            <w:pPr>
              <w:spacing w:line="300" w:lineRule="exact"/>
              <w:jc w:val="center"/>
              <w:rPr>
                <w:rFonts w:ascii="方正书宋_GBK" w:eastAsia="方正书宋_GBK"/>
              </w:rPr>
            </w:pPr>
            <w:r w:rsidRPr="00E835CF">
              <w:rPr>
                <w:rFonts w:ascii="方正书宋_GBK" w:eastAsia="方正书宋_GBK" w:hint="eastAsia"/>
              </w:rPr>
              <w:t>财政拨款</w:t>
            </w:r>
          </w:p>
        </w:tc>
      </w:tr>
      <w:tr w:rsidR="00616D31" w:rsidRPr="00D47502">
        <w:trPr>
          <w:trHeight w:val="227"/>
          <w:jc w:val="center"/>
        </w:trPr>
        <w:tc>
          <w:tcPr>
            <w:tcW w:w="4359" w:type="dxa"/>
            <w:vAlign w:val="center"/>
          </w:tcPr>
          <w:p w:rsidR="00616D31" w:rsidRPr="00E835CF" w:rsidRDefault="00616D31">
            <w:pPr>
              <w:spacing w:line="300" w:lineRule="exact"/>
              <w:jc w:val="left"/>
              <w:rPr>
                <w:rFonts w:ascii="宋体" w:cs="宋体"/>
              </w:rPr>
            </w:pPr>
            <w:r>
              <w:rPr>
                <w:rFonts w:ascii="方正书宋_GBK" w:hint="eastAsia"/>
              </w:rPr>
              <w:t>石家庄市鹿泉区信访接待中心</w:t>
            </w:r>
          </w:p>
        </w:tc>
        <w:tc>
          <w:tcPr>
            <w:tcW w:w="1134" w:type="dxa"/>
            <w:vAlign w:val="center"/>
          </w:tcPr>
          <w:p w:rsidR="00616D31" w:rsidRPr="00D105E0" w:rsidRDefault="00616D31" w:rsidP="001A6FBA">
            <w:pPr>
              <w:spacing w:line="300" w:lineRule="exact"/>
              <w:jc w:val="center"/>
              <w:rPr>
                <w:rFonts w:ascii="方正书宋_GBK"/>
              </w:rPr>
            </w:pPr>
            <w:r>
              <w:rPr>
                <w:rFonts w:ascii="方正书宋_GBK" w:hint="eastAsia"/>
              </w:rPr>
              <w:t>事业</w:t>
            </w:r>
          </w:p>
        </w:tc>
        <w:tc>
          <w:tcPr>
            <w:tcW w:w="1276" w:type="dxa"/>
            <w:vAlign w:val="center"/>
          </w:tcPr>
          <w:p w:rsidR="00616D31" w:rsidRPr="00BD643F" w:rsidRDefault="00616D31" w:rsidP="001A6FBA">
            <w:pPr>
              <w:spacing w:line="300" w:lineRule="exact"/>
              <w:jc w:val="center"/>
              <w:rPr>
                <w:rFonts w:ascii="方正书宋_GBK"/>
              </w:rPr>
            </w:pPr>
            <w:r>
              <w:rPr>
                <w:rFonts w:ascii="方正书宋_GBK" w:hint="eastAsia"/>
              </w:rPr>
              <w:t>股级</w:t>
            </w:r>
          </w:p>
        </w:tc>
        <w:tc>
          <w:tcPr>
            <w:tcW w:w="3013" w:type="dxa"/>
            <w:vAlign w:val="center"/>
          </w:tcPr>
          <w:p w:rsidR="00616D31" w:rsidRPr="00E835CF" w:rsidRDefault="00616D31">
            <w:pPr>
              <w:spacing w:line="300" w:lineRule="exact"/>
              <w:jc w:val="center"/>
              <w:rPr>
                <w:rFonts w:ascii="方正书宋_GBK" w:eastAsia="方正书宋_GBK"/>
              </w:rPr>
            </w:pPr>
            <w:r w:rsidRPr="00293300">
              <w:rPr>
                <w:rFonts w:hAnsi="宋体" w:cs="宋体" w:hint="eastAsia"/>
              </w:rPr>
              <w:t>财政性资金基本保证</w:t>
            </w:r>
          </w:p>
        </w:tc>
      </w:tr>
    </w:tbl>
    <w:p w:rsidR="00616D31" w:rsidRDefault="00616D31">
      <w:pPr>
        <w:ind w:firstLine="640"/>
        <w:rPr>
          <w:rFonts w:ascii="黑体" w:eastAsia="黑体" w:hAnsi="黑体"/>
          <w:sz w:val="32"/>
          <w:szCs w:val="32"/>
        </w:rPr>
      </w:pPr>
      <w:r>
        <w:rPr>
          <w:rFonts w:ascii="黑体" w:eastAsia="黑体" w:hAnsi="黑体" w:hint="eastAsia"/>
          <w:sz w:val="32"/>
          <w:szCs w:val="32"/>
        </w:rPr>
        <w:t>二、部门预算安排的总体情况</w:t>
      </w:r>
    </w:p>
    <w:p w:rsidR="00616D31" w:rsidRDefault="00616D31" w:rsidP="002A30A4">
      <w:pPr>
        <w:ind w:firstLineChars="200" w:firstLine="31680"/>
        <w:rPr>
          <w:rFonts w:ascii="仿宋" w:eastAsia="仿宋" w:hAnsi="仿宋" w:cs="仿宋"/>
          <w:sz w:val="32"/>
          <w:szCs w:val="32"/>
        </w:rPr>
      </w:pPr>
      <w:r>
        <w:rPr>
          <w:rFonts w:ascii="仿宋" w:eastAsia="仿宋" w:hAnsi="仿宋" w:cs="仿宋" w:hint="eastAsia"/>
          <w:sz w:val="32"/>
          <w:szCs w:val="32"/>
        </w:rPr>
        <w:t>按照预算管理有关规定，目前我省部门预算的编制实行综合预算管理，即全部收入和支出都反映在预算中。石家庄市鹿泉区信访局支出包含在部门预算中。</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、收入说明</w:t>
      </w:r>
    </w:p>
    <w:p w:rsidR="00616D31" w:rsidRDefault="00616D31" w:rsidP="002A30A4">
      <w:pPr>
        <w:ind w:firstLineChars="200" w:firstLine="31680"/>
        <w:rPr>
          <w:rFonts w:ascii="仿宋" w:eastAsia="仿宋" w:hAnsi="仿宋" w:cs="仿宋"/>
          <w:sz w:val="32"/>
          <w:szCs w:val="32"/>
        </w:rPr>
      </w:pPr>
      <w:r>
        <w:rPr>
          <w:rFonts w:ascii="仿宋" w:eastAsia="仿宋" w:hAnsi="仿宋" w:cs="仿宋" w:hint="eastAsia"/>
          <w:sz w:val="32"/>
          <w:szCs w:val="32"/>
        </w:rPr>
        <w:t>反映本部门当年全部收入。</w:t>
      </w:r>
      <w:r>
        <w:rPr>
          <w:rFonts w:ascii="仿宋" w:eastAsia="仿宋" w:hAnsi="仿宋" w:cs="仿宋"/>
          <w:sz w:val="32"/>
          <w:szCs w:val="32"/>
        </w:rPr>
        <w:t>2019</w:t>
      </w:r>
      <w:r>
        <w:rPr>
          <w:rFonts w:ascii="仿宋" w:eastAsia="仿宋" w:hAnsi="仿宋" w:cs="仿宋" w:hint="eastAsia"/>
          <w:sz w:val="32"/>
          <w:szCs w:val="32"/>
        </w:rPr>
        <w:t>年预算收入</w:t>
      </w:r>
      <w:r>
        <w:rPr>
          <w:rFonts w:ascii="仿宋" w:eastAsia="仿宋" w:hAnsi="仿宋" w:cs="仿宋"/>
          <w:sz w:val="32"/>
          <w:szCs w:val="32"/>
        </w:rPr>
        <w:t>529.74</w:t>
      </w:r>
      <w:r>
        <w:rPr>
          <w:rFonts w:ascii="仿宋" w:eastAsia="仿宋" w:hAnsi="仿宋" w:cs="仿宋" w:hint="eastAsia"/>
          <w:sz w:val="32"/>
          <w:szCs w:val="32"/>
        </w:rPr>
        <w:t>万元，其中：一般公共预算收入</w:t>
      </w:r>
      <w:r>
        <w:rPr>
          <w:rFonts w:ascii="仿宋" w:eastAsia="仿宋" w:hAnsi="仿宋" w:cs="仿宋"/>
          <w:sz w:val="32"/>
          <w:szCs w:val="32"/>
        </w:rPr>
        <w:t>529.74</w:t>
      </w:r>
      <w:r>
        <w:rPr>
          <w:rFonts w:ascii="仿宋" w:eastAsia="仿宋" w:hAnsi="仿宋" w:cs="仿宋" w:hint="eastAsia"/>
          <w:sz w:val="32"/>
          <w:szCs w:val="32"/>
        </w:rPr>
        <w:t>万元，基金预算收入</w:t>
      </w:r>
      <w:r>
        <w:rPr>
          <w:rFonts w:ascii="仿宋" w:eastAsia="仿宋" w:hAnsi="仿宋" w:cs="仿宋"/>
          <w:sz w:val="32"/>
          <w:szCs w:val="32"/>
        </w:rPr>
        <w:t>0</w:t>
      </w:r>
      <w:r>
        <w:rPr>
          <w:rFonts w:ascii="仿宋" w:eastAsia="仿宋" w:hAnsi="仿宋" w:cs="仿宋" w:hint="eastAsia"/>
          <w:sz w:val="32"/>
          <w:szCs w:val="32"/>
        </w:rPr>
        <w:t>万元，财政专户核拨收入</w:t>
      </w:r>
      <w:r>
        <w:rPr>
          <w:rFonts w:ascii="仿宋" w:eastAsia="仿宋" w:hAnsi="仿宋" w:cs="仿宋"/>
          <w:sz w:val="32"/>
          <w:szCs w:val="32"/>
        </w:rPr>
        <w:t>0</w:t>
      </w:r>
      <w:r>
        <w:rPr>
          <w:rFonts w:ascii="仿宋" w:eastAsia="仿宋" w:hAnsi="仿宋" w:cs="仿宋" w:hint="eastAsia"/>
          <w:sz w:val="32"/>
          <w:szCs w:val="32"/>
        </w:rPr>
        <w:t>万元，其他来源收入</w:t>
      </w:r>
      <w:r>
        <w:rPr>
          <w:rFonts w:ascii="仿宋" w:eastAsia="仿宋" w:hAnsi="仿宋" w:cs="仿宋"/>
          <w:sz w:val="32"/>
          <w:szCs w:val="32"/>
        </w:rPr>
        <w:t>0</w:t>
      </w:r>
      <w:r>
        <w:rPr>
          <w:rFonts w:ascii="仿宋" w:eastAsia="仿宋" w:hAnsi="仿宋" w:cs="仿宋" w:hint="eastAsia"/>
          <w:sz w:val="32"/>
          <w:szCs w:val="32"/>
        </w:rPr>
        <w:t>万元。</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、支出说明</w:t>
      </w:r>
    </w:p>
    <w:p w:rsidR="00616D31" w:rsidRDefault="00616D31" w:rsidP="002A30A4">
      <w:pPr>
        <w:ind w:firstLineChars="200" w:firstLine="3168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收支预算总表支出栏、基本支出表、项目支出表按经济分类和支出功能分类科目编制，反映石家庄市鹿泉区信访局年度部门预算中支出预算的总体情况。</w:t>
      </w:r>
      <w:r>
        <w:rPr>
          <w:rFonts w:ascii="仿宋" w:eastAsia="仿宋" w:hAnsi="仿宋" w:cs="仿宋"/>
          <w:sz w:val="32"/>
          <w:szCs w:val="32"/>
        </w:rPr>
        <w:t>2019</w:t>
      </w:r>
      <w:r>
        <w:rPr>
          <w:rFonts w:ascii="仿宋" w:eastAsia="仿宋" w:hAnsi="仿宋" w:cs="仿宋" w:hint="eastAsia"/>
          <w:sz w:val="32"/>
          <w:szCs w:val="32"/>
        </w:rPr>
        <w:t>年支出预算</w:t>
      </w:r>
      <w:r>
        <w:rPr>
          <w:rFonts w:ascii="仿宋" w:eastAsia="仿宋" w:hAnsi="仿宋" w:cs="仿宋"/>
          <w:sz w:val="32"/>
          <w:szCs w:val="32"/>
        </w:rPr>
        <w:t>529.74</w:t>
      </w:r>
      <w:r>
        <w:rPr>
          <w:rFonts w:ascii="仿宋" w:eastAsia="仿宋" w:hAnsi="仿宋" w:cs="仿宋" w:hint="eastAsia"/>
          <w:sz w:val="32"/>
          <w:szCs w:val="32"/>
        </w:rPr>
        <w:t>万元，其中基本支出</w:t>
      </w:r>
      <w:r>
        <w:rPr>
          <w:rFonts w:ascii="仿宋" w:eastAsia="仿宋" w:hAnsi="仿宋" w:cs="仿宋"/>
          <w:sz w:val="32"/>
          <w:szCs w:val="32"/>
        </w:rPr>
        <w:t>310.70</w:t>
      </w:r>
      <w:r>
        <w:rPr>
          <w:rFonts w:ascii="仿宋" w:eastAsia="仿宋" w:hAnsi="仿宋" w:cs="仿宋" w:hint="eastAsia"/>
          <w:sz w:val="32"/>
          <w:szCs w:val="32"/>
        </w:rPr>
        <w:t>万元，包括人员经费</w:t>
      </w:r>
      <w:r>
        <w:rPr>
          <w:rFonts w:ascii="仿宋" w:eastAsia="仿宋" w:hAnsi="仿宋" w:cs="仿宋"/>
          <w:sz w:val="32"/>
          <w:szCs w:val="32"/>
        </w:rPr>
        <w:t>236.25</w:t>
      </w:r>
      <w:r>
        <w:rPr>
          <w:rFonts w:ascii="仿宋" w:eastAsia="仿宋" w:hAnsi="仿宋" w:cs="仿宋" w:hint="eastAsia"/>
          <w:sz w:val="32"/>
          <w:szCs w:val="32"/>
        </w:rPr>
        <w:t>万元和日常公用经费</w:t>
      </w:r>
      <w:r>
        <w:rPr>
          <w:rFonts w:ascii="仿宋" w:eastAsia="仿宋" w:hAnsi="仿宋" w:cs="仿宋"/>
          <w:sz w:val="32"/>
          <w:szCs w:val="32"/>
        </w:rPr>
        <w:t>74.45</w:t>
      </w:r>
      <w:r>
        <w:rPr>
          <w:rFonts w:ascii="仿宋" w:eastAsia="仿宋" w:hAnsi="仿宋" w:cs="仿宋" w:hint="eastAsia"/>
          <w:sz w:val="32"/>
          <w:szCs w:val="32"/>
        </w:rPr>
        <w:t>万元；项目支出</w:t>
      </w:r>
      <w:r>
        <w:rPr>
          <w:rFonts w:ascii="仿宋" w:eastAsia="仿宋" w:hAnsi="仿宋" w:cs="仿宋"/>
          <w:sz w:val="32"/>
          <w:szCs w:val="32"/>
        </w:rPr>
        <w:t>219.04</w:t>
      </w:r>
      <w:r>
        <w:rPr>
          <w:rFonts w:ascii="仿宋" w:eastAsia="仿宋" w:hAnsi="仿宋" w:cs="仿宋" w:hint="eastAsia"/>
          <w:sz w:val="32"/>
          <w:szCs w:val="32"/>
        </w:rPr>
        <w:t>万元，包括本级支出，主要为信访救助基金、</w:t>
      </w:r>
      <w:r w:rsidRPr="00363857">
        <w:rPr>
          <w:rFonts w:ascii="仿宋" w:eastAsia="仿宋" w:hAnsi="仿宋" w:cs="仿宋" w:hint="eastAsia"/>
          <w:sz w:val="32"/>
          <w:szCs w:val="32"/>
        </w:rPr>
        <w:t>政府、社会力量、信访人三元化模式化解突出信访矛盾</w:t>
      </w:r>
      <w:r>
        <w:rPr>
          <w:rFonts w:ascii="仿宋" w:eastAsia="仿宋" w:hAnsi="仿宋" w:cs="仿宋" w:hint="eastAsia"/>
          <w:sz w:val="32"/>
          <w:szCs w:val="32"/>
        </w:rPr>
        <w:t>、信访专项业务经费等；无其他支出。</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、比上年增减情况</w:t>
      </w:r>
      <w:r>
        <w:rPr>
          <w:rFonts w:ascii="仿宋" w:eastAsia="仿宋" w:hAnsi="仿宋" w:cs="仿宋"/>
          <w:sz w:val="32"/>
          <w:szCs w:val="32"/>
        </w:rPr>
        <w:t xml:space="preserve">                                                                                                                                                                                                                                                                                                                           </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年预算收支安排</w:t>
      </w:r>
      <w:r>
        <w:rPr>
          <w:rFonts w:ascii="仿宋" w:eastAsia="仿宋" w:hAnsi="仿宋" w:cs="仿宋"/>
          <w:sz w:val="32"/>
          <w:szCs w:val="32"/>
        </w:rPr>
        <w:t>529.74</w:t>
      </w:r>
      <w:r>
        <w:rPr>
          <w:rFonts w:ascii="仿宋" w:eastAsia="仿宋" w:hAnsi="仿宋" w:cs="仿宋" w:hint="eastAsia"/>
          <w:sz w:val="32"/>
          <w:szCs w:val="32"/>
        </w:rPr>
        <w:t>万元，较</w:t>
      </w:r>
      <w:r>
        <w:rPr>
          <w:rFonts w:ascii="仿宋" w:eastAsia="仿宋" w:hAnsi="仿宋" w:cs="仿宋"/>
          <w:sz w:val="32"/>
          <w:szCs w:val="32"/>
        </w:rPr>
        <w:t>2018</w:t>
      </w:r>
      <w:r>
        <w:rPr>
          <w:rFonts w:ascii="仿宋" w:eastAsia="仿宋" w:hAnsi="仿宋" w:cs="仿宋" w:hint="eastAsia"/>
          <w:sz w:val="32"/>
          <w:szCs w:val="32"/>
        </w:rPr>
        <w:t>年预算增加</w:t>
      </w:r>
      <w:r>
        <w:rPr>
          <w:rFonts w:ascii="仿宋" w:eastAsia="仿宋" w:hAnsi="仿宋" w:cs="仿宋"/>
          <w:sz w:val="32"/>
          <w:szCs w:val="32"/>
        </w:rPr>
        <w:t>14.95</w:t>
      </w:r>
      <w:r>
        <w:rPr>
          <w:rFonts w:ascii="仿宋" w:eastAsia="仿宋" w:hAnsi="仿宋" w:cs="仿宋" w:hint="eastAsia"/>
          <w:sz w:val="32"/>
          <w:szCs w:val="32"/>
        </w:rPr>
        <w:t>万元，其中：基本支出增加</w:t>
      </w:r>
      <w:r>
        <w:rPr>
          <w:rFonts w:ascii="仿宋" w:eastAsia="仿宋" w:hAnsi="仿宋" w:cs="仿宋"/>
          <w:sz w:val="32"/>
          <w:szCs w:val="32"/>
        </w:rPr>
        <w:t>38.91</w:t>
      </w:r>
      <w:r>
        <w:rPr>
          <w:rFonts w:ascii="仿宋" w:eastAsia="仿宋" w:hAnsi="仿宋" w:cs="仿宋" w:hint="eastAsia"/>
          <w:sz w:val="32"/>
          <w:szCs w:val="32"/>
        </w:rPr>
        <w:t>万元（其中</w:t>
      </w:r>
      <w:r w:rsidRPr="006421DB">
        <w:rPr>
          <w:rFonts w:ascii="仿宋" w:eastAsia="仿宋" w:hAnsi="仿宋" w:cs="仿宋" w:hint="eastAsia"/>
          <w:sz w:val="32"/>
          <w:szCs w:val="32"/>
        </w:rPr>
        <w:t>人员经费支出减少</w:t>
      </w:r>
      <w:r w:rsidRPr="006421DB">
        <w:rPr>
          <w:rFonts w:ascii="仿宋" w:eastAsia="仿宋" w:hAnsi="仿宋" w:cs="仿宋"/>
          <w:sz w:val="32"/>
          <w:szCs w:val="32"/>
        </w:rPr>
        <w:t>9.49</w:t>
      </w:r>
      <w:r w:rsidRPr="006421DB">
        <w:rPr>
          <w:rFonts w:ascii="仿宋" w:eastAsia="仿宋" w:hAnsi="仿宋" w:cs="仿宋" w:hint="eastAsia"/>
          <w:sz w:val="32"/>
          <w:szCs w:val="32"/>
        </w:rPr>
        <w:t>万元，日常公用经费支出增加</w:t>
      </w:r>
      <w:r w:rsidRPr="006421DB">
        <w:rPr>
          <w:rFonts w:ascii="仿宋" w:eastAsia="仿宋" w:hAnsi="仿宋" w:cs="仿宋"/>
          <w:sz w:val="32"/>
          <w:szCs w:val="32"/>
        </w:rPr>
        <w:t>48.4</w:t>
      </w:r>
      <w:r w:rsidRPr="006421DB">
        <w:rPr>
          <w:rFonts w:ascii="仿宋" w:eastAsia="仿宋" w:hAnsi="仿宋" w:cs="仿宋" w:hint="eastAsia"/>
          <w:sz w:val="32"/>
          <w:szCs w:val="32"/>
        </w:rPr>
        <w:t>万元</w:t>
      </w:r>
      <w:r>
        <w:rPr>
          <w:rFonts w:ascii="仿宋" w:eastAsia="仿宋" w:hAnsi="仿宋" w:cs="仿宋" w:hint="eastAsia"/>
          <w:sz w:val="32"/>
          <w:szCs w:val="32"/>
        </w:rPr>
        <w:t>），主要为通讯补贴费用增加及劳务派遣费用增加；项目支出减少</w:t>
      </w:r>
      <w:r>
        <w:rPr>
          <w:rFonts w:ascii="仿宋" w:eastAsia="仿宋" w:hAnsi="仿宋" w:cs="仿宋"/>
          <w:sz w:val="32"/>
          <w:szCs w:val="32"/>
        </w:rPr>
        <w:t>23.96</w:t>
      </w:r>
      <w:r>
        <w:rPr>
          <w:rFonts w:ascii="仿宋" w:eastAsia="仿宋" w:hAnsi="仿宋" w:cs="仿宋" w:hint="eastAsia"/>
          <w:sz w:val="32"/>
          <w:szCs w:val="32"/>
        </w:rPr>
        <w:t>万元，主要为减少群众综治工作中心改造项目资金。</w:t>
      </w:r>
    </w:p>
    <w:p w:rsidR="00616D31" w:rsidRDefault="00616D31" w:rsidP="002A30A4">
      <w:pPr>
        <w:autoSpaceDE w:val="0"/>
        <w:autoSpaceDN w:val="0"/>
        <w:adjustRightInd w:val="0"/>
        <w:ind w:left="198" w:firstLineChars="200" w:firstLine="31680"/>
        <w:jc w:val="left"/>
        <w:rPr>
          <w:rFonts w:ascii="黑体" w:eastAsia="黑体" w:hAnsi="黑体"/>
          <w:sz w:val="32"/>
          <w:szCs w:val="32"/>
        </w:rPr>
      </w:pPr>
      <w:r>
        <w:rPr>
          <w:rFonts w:ascii="黑体" w:eastAsia="黑体" w:hAnsi="黑体" w:hint="eastAsia"/>
          <w:sz w:val="32"/>
          <w:szCs w:val="32"/>
        </w:rPr>
        <w:t>三、机关运行经费安排情况</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年，我局机关运行经费共计安排</w:t>
      </w:r>
      <w:r>
        <w:rPr>
          <w:rFonts w:ascii="仿宋" w:eastAsia="仿宋" w:hAnsi="仿宋" w:cs="仿宋"/>
          <w:sz w:val="32"/>
          <w:szCs w:val="32"/>
        </w:rPr>
        <w:t>74.45</w:t>
      </w:r>
      <w:r>
        <w:rPr>
          <w:rFonts w:ascii="仿宋" w:eastAsia="仿宋" w:hAnsi="仿宋" w:cs="仿宋" w:hint="eastAsia"/>
          <w:sz w:val="32"/>
          <w:szCs w:val="32"/>
        </w:rPr>
        <w:t>万元，主要用于邮电费、办公设备购置、办公用房取暖费、公务用车运行维护费等日常运行支出。</w:t>
      </w:r>
    </w:p>
    <w:p w:rsidR="00616D31" w:rsidRDefault="00616D31" w:rsidP="002A30A4">
      <w:pPr>
        <w:autoSpaceDE w:val="0"/>
        <w:autoSpaceDN w:val="0"/>
        <w:adjustRightInd w:val="0"/>
        <w:ind w:left="198" w:firstLineChars="200" w:firstLine="31680"/>
        <w:jc w:val="left"/>
        <w:rPr>
          <w:rFonts w:ascii="黑体" w:eastAsia="黑体" w:hAnsi="黑体"/>
          <w:sz w:val="32"/>
          <w:szCs w:val="32"/>
        </w:rPr>
      </w:pPr>
      <w:r>
        <w:rPr>
          <w:rFonts w:ascii="黑体" w:eastAsia="黑体" w:hAnsi="黑体" w:hint="eastAsia"/>
          <w:sz w:val="32"/>
          <w:szCs w:val="32"/>
        </w:rPr>
        <w:t>四、财政拨款“三公”经费预算情况及增减变化原因</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年，我局财政拨款“三公”经费预算安排</w:t>
      </w:r>
      <w:r>
        <w:rPr>
          <w:rFonts w:ascii="仿宋" w:eastAsia="仿宋" w:hAnsi="仿宋" w:cs="仿宋"/>
          <w:sz w:val="32"/>
          <w:szCs w:val="32"/>
        </w:rPr>
        <w:t>3.70</w:t>
      </w:r>
      <w:r>
        <w:rPr>
          <w:rFonts w:ascii="仿宋" w:eastAsia="仿宋" w:hAnsi="仿宋" w:cs="仿宋" w:hint="eastAsia"/>
          <w:sz w:val="32"/>
          <w:szCs w:val="32"/>
        </w:rPr>
        <w:t>万元，其中因公出国（境）费</w:t>
      </w:r>
      <w:r>
        <w:rPr>
          <w:rFonts w:ascii="仿宋" w:eastAsia="仿宋" w:hAnsi="仿宋" w:cs="仿宋"/>
          <w:sz w:val="32"/>
          <w:szCs w:val="32"/>
        </w:rPr>
        <w:t>0</w:t>
      </w:r>
      <w:r>
        <w:rPr>
          <w:rFonts w:ascii="仿宋" w:eastAsia="仿宋" w:hAnsi="仿宋" w:cs="仿宋" w:hint="eastAsia"/>
          <w:sz w:val="32"/>
          <w:szCs w:val="32"/>
        </w:rPr>
        <w:t>万元；公务用车购置及运维费</w:t>
      </w:r>
      <w:r>
        <w:rPr>
          <w:rFonts w:ascii="仿宋" w:eastAsia="仿宋" w:hAnsi="仿宋" w:cs="仿宋"/>
          <w:sz w:val="32"/>
          <w:szCs w:val="32"/>
        </w:rPr>
        <w:t>2.7</w:t>
      </w:r>
      <w:r>
        <w:rPr>
          <w:rFonts w:ascii="仿宋" w:eastAsia="仿宋" w:hAnsi="仿宋" w:cs="仿宋" w:hint="eastAsia"/>
          <w:sz w:val="32"/>
          <w:szCs w:val="32"/>
        </w:rPr>
        <w:t>万元（其中：公务用车购置费为</w:t>
      </w:r>
      <w:r>
        <w:rPr>
          <w:rFonts w:ascii="仿宋" w:eastAsia="仿宋" w:hAnsi="仿宋" w:cs="仿宋"/>
          <w:sz w:val="32"/>
          <w:szCs w:val="32"/>
        </w:rPr>
        <w:t>0</w:t>
      </w:r>
      <w:r>
        <w:rPr>
          <w:rFonts w:ascii="仿宋" w:eastAsia="仿宋" w:hAnsi="仿宋" w:cs="仿宋" w:hint="eastAsia"/>
          <w:sz w:val="32"/>
          <w:szCs w:val="32"/>
        </w:rPr>
        <w:t>万元，公务用车运维费</w:t>
      </w:r>
      <w:r>
        <w:rPr>
          <w:rFonts w:ascii="仿宋" w:eastAsia="仿宋" w:hAnsi="仿宋" w:cs="仿宋"/>
          <w:sz w:val="32"/>
          <w:szCs w:val="32"/>
        </w:rPr>
        <w:t>2.7</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；公务接待费</w:t>
      </w:r>
      <w:r>
        <w:rPr>
          <w:rFonts w:ascii="仿宋" w:eastAsia="仿宋" w:hAnsi="仿宋" w:cs="仿宋"/>
          <w:sz w:val="32"/>
          <w:szCs w:val="32"/>
        </w:rPr>
        <w:t>1</w:t>
      </w:r>
      <w:r>
        <w:rPr>
          <w:rFonts w:ascii="仿宋" w:eastAsia="仿宋" w:hAnsi="仿宋" w:cs="仿宋" w:hint="eastAsia"/>
          <w:sz w:val="32"/>
          <w:szCs w:val="32"/>
        </w:rPr>
        <w:t>万元。与</w:t>
      </w:r>
      <w:r>
        <w:rPr>
          <w:rFonts w:ascii="仿宋" w:eastAsia="仿宋" w:hAnsi="仿宋" w:cs="仿宋"/>
          <w:sz w:val="32"/>
          <w:szCs w:val="32"/>
        </w:rPr>
        <w:t>2018</w:t>
      </w:r>
      <w:r>
        <w:rPr>
          <w:rFonts w:ascii="仿宋" w:eastAsia="仿宋" w:hAnsi="仿宋" w:cs="仿宋" w:hint="eastAsia"/>
          <w:sz w:val="32"/>
          <w:szCs w:val="32"/>
        </w:rPr>
        <w:t>年相比无变化。</w:t>
      </w:r>
    </w:p>
    <w:p w:rsidR="00616D31" w:rsidRDefault="00616D31">
      <w:pPr>
        <w:ind w:firstLine="640"/>
        <w:rPr>
          <w:rFonts w:ascii="黑体" w:eastAsia="黑体" w:hAnsi="黑体"/>
          <w:sz w:val="32"/>
          <w:szCs w:val="32"/>
        </w:rPr>
      </w:pPr>
      <w:r>
        <w:rPr>
          <w:rFonts w:ascii="黑体" w:eastAsia="黑体" w:hAnsi="黑体" w:hint="eastAsia"/>
          <w:sz w:val="32"/>
          <w:szCs w:val="32"/>
        </w:rPr>
        <w:t>五、绩效预算信息</w:t>
      </w:r>
    </w:p>
    <w:p w:rsidR="00616D31" w:rsidRDefault="00616D31" w:rsidP="00DC4E8A">
      <w:pPr>
        <w:ind w:firstLineChars="200" w:firstLine="31680"/>
        <w:jc w:val="left"/>
        <w:rPr>
          <w:rFonts w:ascii="Times New Roman" w:eastAsia="方正仿宋_GBK" w:hAnsi="Times New Roman"/>
          <w:b/>
          <w:sz w:val="32"/>
          <w:szCs w:val="32"/>
        </w:rPr>
      </w:pPr>
      <w:bookmarkStart w:id="0" w:name="_Toc471398463"/>
      <w:r>
        <w:rPr>
          <w:rFonts w:ascii="Times New Roman" w:eastAsia="方正仿宋_GBK" w:hAnsi="Times New Roman" w:hint="eastAsia"/>
          <w:b/>
          <w:sz w:val="32"/>
          <w:szCs w:val="32"/>
        </w:rPr>
        <w:t>总体绩效目标：</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2019</w:t>
      </w:r>
      <w:r w:rsidRPr="008374AC">
        <w:rPr>
          <w:rFonts w:ascii="仿宋" w:eastAsia="仿宋" w:hAnsi="仿宋" w:cs="仿宋" w:hint="eastAsia"/>
          <w:sz w:val="32"/>
          <w:szCs w:val="32"/>
        </w:rPr>
        <w:t>年，区信访局将紧紧围绕年度信访工作考核目标，以群众工作为统揽，以解决问题、维护群众合法权益为主线，以畅通渠道、健全机制、强化责任、规范秩序、提高能力为着力点，不断细化措施，狠抓落实，全面提升信访和群众工作质量，为建设幸福鹿泉做出新的更大的贡献。</w:t>
      </w:r>
    </w:p>
    <w:p w:rsidR="00616D31" w:rsidRDefault="00616D31" w:rsidP="002A30A4">
      <w:pPr>
        <w:ind w:firstLineChars="200" w:firstLine="31680"/>
        <w:jc w:val="left"/>
        <w:rPr>
          <w:rFonts w:ascii="Times New Roman" w:eastAsia="方正仿宋_GBK" w:hAnsi="Times New Roman"/>
          <w:b/>
          <w:sz w:val="32"/>
          <w:szCs w:val="32"/>
        </w:rPr>
      </w:pPr>
      <w:r>
        <w:rPr>
          <w:rFonts w:ascii="Times New Roman" w:eastAsia="方正仿宋_GBK" w:hAnsi="Times New Roman" w:hint="eastAsia"/>
          <w:b/>
          <w:sz w:val="32"/>
          <w:szCs w:val="32"/>
        </w:rPr>
        <w:t>职责分类绩效目标：</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1</w:t>
      </w:r>
      <w:r w:rsidRPr="008374AC">
        <w:rPr>
          <w:rFonts w:ascii="仿宋" w:eastAsia="仿宋" w:hAnsi="仿宋" w:cs="仿宋" w:hint="eastAsia"/>
          <w:sz w:val="32"/>
          <w:szCs w:val="32"/>
        </w:rPr>
        <w:t>、深入搞好信访苗头隐患排查化解。进一步加强全区信访排查网络和队伍建设，健全和完善区、乡、村三级排查管理机制，在坚持“周排查、周报告”和特殊敏感时期“日排查、日报告”制度的基础上，在重大节日、重要会议和重大政治活动期间，组织开展集中大排查活动，对排查出的重点苗头隐患，区信访局全部建立台帐，明确包案领导，实行挂帐督办，促使矛盾隐患问题及时有效化解在基层。</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2</w:t>
      </w:r>
      <w:r w:rsidRPr="008374AC">
        <w:rPr>
          <w:rFonts w:ascii="仿宋" w:eastAsia="仿宋" w:hAnsi="仿宋" w:cs="仿宋" w:hint="eastAsia"/>
          <w:sz w:val="32"/>
          <w:szCs w:val="32"/>
        </w:rPr>
        <w:t>、全力以赴抓好北京非接待场所涉访的治理。认真按照《关于做好北京重点地区信访秩序整治有关工作的通知》（冀信联办函</w:t>
      </w:r>
      <w:r w:rsidRPr="008374AC">
        <w:rPr>
          <w:rFonts w:ascii="仿宋" w:eastAsia="仿宋" w:hAnsi="仿宋" w:cs="仿宋"/>
          <w:sz w:val="32"/>
          <w:szCs w:val="32"/>
        </w:rPr>
        <w:t>[2017]319</w:t>
      </w:r>
      <w:r w:rsidRPr="008374AC">
        <w:rPr>
          <w:rFonts w:ascii="仿宋" w:eastAsia="仿宋" w:hAnsi="仿宋" w:cs="仿宋" w:hint="eastAsia"/>
          <w:sz w:val="32"/>
          <w:szCs w:val="32"/>
        </w:rPr>
        <w:t>号）的通知精神，启动常态化工作机制，对进京非接待场所涉访实行“日报告”、“周问责”、“半月倒排”工作措施，建立定期向责任乡镇和部门集中交办重点信访案件制度。筛选梳理重点苗头隐患和到市以上集体访、非接待场所涉访案件，向各乡镇、区直有关部门进行集中交办，实行挂帐督办、跟踪督办，妥善解决到位。同时，加大进京非接待场所涉访依法处置力度，对已经做到“三到位”、“四不欠帐”，仍坚持无理或过高要求，进京重复上访，恶意登记、以访牟利、以访施压、缠访闹房的，认真贯彻落实公安部</w:t>
      </w:r>
      <w:r w:rsidRPr="008374AC">
        <w:rPr>
          <w:rFonts w:ascii="仿宋" w:eastAsia="仿宋" w:hAnsi="仿宋" w:cs="仿宋"/>
          <w:sz w:val="32"/>
          <w:szCs w:val="32"/>
        </w:rPr>
        <w:t>25</w:t>
      </w:r>
      <w:r w:rsidRPr="008374AC">
        <w:rPr>
          <w:rFonts w:ascii="仿宋" w:eastAsia="仿宋" w:hAnsi="仿宋" w:cs="仿宋" w:hint="eastAsia"/>
          <w:sz w:val="32"/>
          <w:szCs w:val="32"/>
        </w:rPr>
        <w:t>号文和冀公法</w:t>
      </w:r>
      <w:r w:rsidRPr="008374AC">
        <w:rPr>
          <w:rFonts w:ascii="仿宋" w:eastAsia="仿宋" w:hAnsi="仿宋" w:cs="仿宋"/>
          <w:sz w:val="32"/>
          <w:szCs w:val="32"/>
        </w:rPr>
        <w:t>[2015]100</w:t>
      </w:r>
      <w:r w:rsidRPr="008374AC">
        <w:rPr>
          <w:rFonts w:ascii="仿宋" w:eastAsia="仿宋" w:hAnsi="仿宋" w:cs="仿宋" w:hint="eastAsia"/>
          <w:sz w:val="32"/>
          <w:szCs w:val="32"/>
        </w:rPr>
        <w:t>号规定，由公安机关坚决依法处置到位。</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3</w:t>
      </w:r>
      <w:r w:rsidRPr="008374AC">
        <w:rPr>
          <w:rFonts w:ascii="仿宋" w:eastAsia="仿宋" w:hAnsi="仿宋" w:cs="仿宋" w:hint="eastAsia"/>
          <w:sz w:val="32"/>
          <w:szCs w:val="32"/>
        </w:rPr>
        <w:t>、狠抓信访事项办理“三率”提升。始终将信访事项办理“三率”提升作为年度重点工作，坚持“一天一督促，半月一会商、每月一通报”，要求各乡镇区直各部门党政主要领导要高度重视“三率”指标，发挥坚强领导作用，督促责任单位全力提高“三率”指标，发现问题及时督促有关科室采取措施解决，推动工作落实。</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4</w:t>
      </w:r>
      <w:r w:rsidRPr="008374AC">
        <w:rPr>
          <w:rFonts w:ascii="仿宋" w:eastAsia="仿宋" w:hAnsi="仿宋" w:cs="仿宋" w:hint="eastAsia"/>
          <w:sz w:val="32"/>
          <w:szCs w:val="32"/>
        </w:rPr>
        <w:t>、大力开展信访积案攻坚行动。认真按照市委办公厅《关于开展信访积案大化解“双百日攻坚”清仓行动的实施方案》（</w:t>
      </w:r>
      <w:r w:rsidRPr="008374AC">
        <w:rPr>
          <w:rFonts w:ascii="仿宋" w:eastAsia="仿宋" w:hAnsi="仿宋" w:cs="仿宋"/>
          <w:sz w:val="32"/>
          <w:szCs w:val="32"/>
        </w:rPr>
        <w:t>[2017]</w:t>
      </w:r>
      <w:r w:rsidRPr="008374AC">
        <w:rPr>
          <w:rFonts w:ascii="仿宋" w:eastAsia="仿宋" w:hAnsi="仿宋" w:cs="仿宋" w:hint="eastAsia"/>
          <w:sz w:val="32"/>
          <w:szCs w:val="32"/>
        </w:rPr>
        <w:t>－</w:t>
      </w:r>
      <w:r w:rsidRPr="008374AC">
        <w:rPr>
          <w:rFonts w:ascii="仿宋" w:eastAsia="仿宋" w:hAnsi="仿宋" w:cs="仿宋"/>
          <w:sz w:val="32"/>
          <w:szCs w:val="32"/>
        </w:rPr>
        <w:t>56</w:t>
      </w:r>
      <w:r w:rsidRPr="008374AC">
        <w:rPr>
          <w:rFonts w:ascii="仿宋" w:eastAsia="仿宋" w:hAnsi="仿宋" w:cs="仿宋" w:hint="eastAsia"/>
          <w:sz w:val="32"/>
          <w:szCs w:val="32"/>
        </w:rPr>
        <w:t>）的通知要求，围绕当前影响我区社会和谐稳定的重点领域、重点群体，重点筛选城乡建设、劳动和社会保障、集资融资、企业改制、国土资源、农业农村、涉法涉诉等热点难点和信访突出问题，按照区级领导分工和接访下访联系点情况和“谁主管、谁负责”的原则，明确区级包案领导、化解稳控的责任单位和具体责任人，集中交办，限期化解，确保全部案件做到“三到位、一处理”。认真落实《特殊疑难信访问题专项资金管理使用的实施意见》，按照“一次性救助”、“个案救助”和“有限救助”的原则，及时筛选特殊救助疑难信访案件，申请区级配套资金进行救助，确保实现案结事了、息诉罢访。</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5</w:t>
      </w:r>
      <w:r w:rsidRPr="008374AC">
        <w:rPr>
          <w:rFonts w:ascii="仿宋" w:eastAsia="仿宋" w:hAnsi="仿宋" w:cs="仿宋" w:hint="eastAsia"/>
          <w:sz w:val="32"/>
          <w:szCs w:val="32"/>
        </w:rPr>
        <w:t>、高标准推进区、乡两级群众工作中心建设。按照“一站式接待、一条龙办理、一揽子解决”的原则，健全完善四级调处，办公例会、集中学习、考核管理等</w:t>
      </w:r>
      <w:r w:rsidRPr="008374AC">
        <w:rPr>
          <w:rFonts w:ascii="仿宋" w:eastAsia="仿宋" w:hAnsi="仿宋" w:cs="仿宋"/>
          <w:sz w:val="32"/>
          <w:szCs w:val="32"/>
        </w:rPr>
        <w:t>17</w:t>
      </w:r>
      <w:r w:rsidRPr="008374AC">
        <w:rPr>
          <w:rFonts w:ascii="仿宋" w:eastAsia="仿宋" w:hAnsi="仿宋" w:cs="仿宋" w:hint="eastAsia"/>
          <w:sz w:val="32"/>
          <w:szCs w:val="32"/>
        </w:rPr>
        <w:t>项配套规章制度。督促</w:t>
      </w:r>
      <w:r w:rsidRPr="008374AC">
        <w:rPr>
          <w:rFonts w:ascii="仿宋" w:eastAsia="仿宋" w:hAnsi="仿宋" w:cs="仿宋"/>
          <w:sz w:val="32"/>
          <w:szCs w:val="32"/>
        </w:rPr>
        <w:t>13</w:t>
      </w:r>
      <w:r w:rsidRPr="008374AC">
        <w:rPr>
          <w:rFonts w:ascii="仿宋" w:eastAsia="仿宋" w:hAnsi="仿宋" w:cs="仿宋" w:hint="eastAsia"/>
          <w:sz w:val="32"/>
          <w:szCs w:val="32"/>
        </w:rPr>
        <w:t>个乡镇（区）群众工作站参照区里的工作模式，推进群众工作中心建设，推动区信访接待中心工作进一步科学化、规范化，促进群众信访问题及时就地解决。加强区群众工作中心的软硬件建设，为信访群众提供良好的环境，提高服务水平，最大限度地把群众吸引在我区。</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6</w:t>
      </w:r>
      <w:r w:rsidRPr="008374AC">
        <w:rPr>
          <w:rFonts w:ascii="仿宋" w:eastAsia="仿宋" w:hAnsi="仿宋" w:cs="仿宋" w:hint="eastAsia"/>
          <w:sz w:val="32"/>
          <w:szCs w:val="32"/>
        </w:rPr>
        <w:t>、加大信访工作督导检查力度。坚持日常督查和重点督查相结合，全面督查与专项督查相结合，在全国和省、市“两会”、重要节日和重大政治活动、重要会议等关键时段，区信访局制定督查工作方案，从相关部门抽调干部组成专项督导组，对各乡镇各部门集中开展不间断的巡回督查活动，促进各项部署措施的落实，区信访局对发生的赴省、进京集体访和非接待场所涉访及重要的个体访，实行</w:t>
      </w:r>
      <w:r w:rsidRPr="008374AC">
        <w:rPr>
          <w:rFonts w:ascii="仿宋" w:eastAsia="仿宋" w:hAnsi="仿宋" w:cs="仿宋"/>
          <w:sz w:val="32"/>
          <w:szCs w:val="32"/>
        </w:rPr>
        <w:t>‘</w:t>
      </w:r>
      <w:r w:rsidRPr="008374AC">
        <w:rPr>
          <w:rFonts w:ascii="仿宋" w:eastAsia="仿宋" w:hAnsi="仿宋" w:cs="仿宋" w:hint="eastAsia"/>
          <w:sz w:val="32"/>
          <w:szCs w:val="32"/>
        </w:rPr>
        <w:t>日报告</w:t>
      </w:r>
      <w:r w:rsidRPr="008374AC">
        <w:rPr>
          <w:rFonts w:ascii="仿宋" w:eastAsia="仿宋" w:hAnsi="仿宋" w:cs="仿宋"/>
          <w:sz w:val="32"/>
          <w:szCs w:val="32"/>
        </w:rPr>
        <w:t>’</w:t>
      </w:r>
      <w:r w:rsidRPr="008374AC">
        <w:rPr>
          <w:rFonts w:ascii="仿宋" w:eastAsia="仿宋" w:hAnsi="仿宋" w:cs="仿宋" w:hint="eastAsia"/>
          <w:sz w:val="32"/>
          <w:szCs w:val="32"/>
        </w:rPr>
        <w:t>和“周通报”制度，督促涉案乡镇和部门采取有力措施，认真解决问题，做好思想疏导和稳控工作。对工作落后的责任乡镇和部门，通过发函督办、现场督办和重点调度，限期改变被动局面。</w:t>
      </w:r>
    </w:p>
    <w:p w:rsidR="00616D31" w:rsidRPr="008374AC" w:rsidRDefault="00616D31" w:rsidP="002B2F53">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7</w:t>
      </w:r>
      <w:r w:rsidRPr="008374AC">
        <w:rPr>
          <w:rFonts w:ascii="仿宋" w:eastAsia="仿宋" w:hAnsi="仿宋" w:cs="仿宋" w:hint="eastAsia"/>
          <w:sz w:val="32"/>
          <w:szCs w:val="32"/>
        </w:rPr>
        <w:t>、全力做好信访值班保障工作。认真落实市联席办《关于切实做好当前信访稳定工作的紧急通知》（石机</w:t>
      </w:r>
      <w:r w:rsidRPr="008374AC">
        <w:rPr>
          <w:rFonts w:ascii="仿宋" w:eastAsia="仿宋" w:hAnsi="仿宋" w:cs="仿宋"/>
          <w:sz w:val="32"/>
          <w:szCs w:val="32"/>
        </w:rPr>
        <w:t>20387</w:t>
      </w:r>
      <w:r w:rsidRPr="008374AC">
        <w:rPr>
          <w:rFonts w:ascii="仿宋" w:eastAsia="仿宋" w:hAnsi="仿宋" w:cs="仿宋" w:hint="eastAsia"/>
          <w:sz w:val="32"/>
          <w:szCs w:val="32"/>
        </w:rPr>
        <w:t>号）的通知精神，自</w:t>
      </w:r>
      <w:r w:rsidRPr="008374AC">
        <w:rPr>
          <w:rFonts w:ascii="仿宋" w:eastAsia="仿宋" w:hAnsi="仿宋" w:cs="仿宋"/>
          <w:sz w:val="32"/>
          <w:szCs w:val="32"/>
        </w:rPr>
        <w:t>2016</w:t>
      </w:r>
      <w:r w:rsidRPr="008374AC">
        <w:rPr>
          <w:rFonts w:ascii="仿宋" w:eastAsia="仿宋" w:hAnsi="仿宋" w:cs="仿宋" w:hint="eastAsia"/>
          <w:sz w:val="32"/>
          <w:szCs w:val="32"/>
        </w:rPr>
        <w:t>年</w:t>
      </w:r>
      <w:r w:rsidRPr="008374AC">
        <w:rPr>
          <w:rFonts w:ascii="仿宋" w:eastAsia="仿宋" w:hAnsi="仿宋" w:cs="仿宋"/>
          <w:sz w:val="32"/>
          <w:szCs w:val="32"/>
        </w:rPr>
        <w:t>4</w:t>
      </w:r>
      <w:r w:rsidRPr="008374AC">
        <w:rPr>
          <w:rFonts w:ascii="仿宋" w:eastAsia="仿宋" w:hAnsi="仿宋" w:cs="仿宋" w:hint="eastAsia"/>
          <w:sz w:val="32"/>
          <w:szCs w:val="32"/>
        </w:rPr>
        <w:t>月启动驻京值班常态化，由一名区领导带队，信访、公安及各乡镇和区直有关部门的人员参加的工作组全年不间断的驻京值班，及时查找、劝返区上访人员。在全国和省市区“两会”等重要节日和重大政治活动、重要会议等关键时段，根据中央和省、市联席办的要求，与区委政法委一起成立区防控工作指挥部，抽调得力干部进一步加强驻京值守力量，在市火车站、汽车站、各出区口、高速出口设立防控站，全力劝返欲进京上访人员，为国家和省、市重要会议和重大活动的顺利进行营造良好环境。</w:t>
      </w:r>
    </w:p>
    <w:p w:rsidR="00616D31" w:rsidRPr="008374AC" w:rsidRDefault="00616D31" w:rsidP="008374AC">
      <w:pPr>
        <w:tabs>
          <w:tab w:val="left" w:pos="15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420" w:lineRule="atLeast"/>
        <w:ind w:left="150" w:right="150" w:firstLine="560"/>
        <w:jc w:val="left"/>
        <w:rPr>
          <w:rFonts w:ascii="仿宋" w:eastAsia="仿宋" w:hAnsi="仿宋" w:cs="仿宋"/>
          <w:sz w:val="32"/>
          <w:szCs w:val="32"/>
        </w:rPr>
      </w:pPr>
      <w:r w:rsidRPr="008374AC">
        <w:rPr>
          <w:rFonts w:ascii="仿宋" w:eastAsia="仿宋" w:hAnsi="仿宋" w:cs="仿宋"/>
          <w:sz w:val="32"/>
          <w:szCs w:val="32"/>
        </w:rPr>
        <w:t>8</w:t>
      </w:r>
      <w:r w:rsidRPr="008374AC">
        <w:rPr>
          <w:rFonts w:ascii="仿宋" w:eastAsia="仿宋" w:hAnsi="仿宋" w:cs="仿宋" w:hint="eastAsia"/>
          <w:sz w:val="32"/>
          <w:szCs w:val="32"/>
        </w:rPr>
        <w:t>、加强信访干部的教育培训。和区委党校等部门联合举办信访干部培训班，对各乡镇、区直部门主管信访工作的领导和信访员进行普遍培训，切实提高主管领导和信访人员的综合素质，增强做好新时期信访工作的能力。加强对信访干部的日常教育培训，加强区群众工作中心入驻人员的日常管理，进一步提高信访队伍整体素质，提高工作效率。</w:t>
      </w:r>
    </w:p>
    <w:p w:rsidR="00616D31" w:rsidRDefault="00616D31">
      <w:pPr>
        <w:ind w:firstLine="560"/>
        <w:rPr>
          <w:rFonts w:ascii="楷体_GB2312" w:eastAsia="楷体_GB2312" w:hAnsi="Times New Roman"/>
          <w:b/>
          <w:sz w:val="32"/>
          <w:szCs w:val="24"/>
        </w:rPr>
      </w:pPr>
      <w:r>
        <w:rPr>
          <w:rFonts w:ascii="楷体_GB2312" w:eastAsia="楷体_GB2312" w:hAnsi="黑体" w:hint="eastAsia"/>
          <w:b/>
          <w:sz w:val="32"/>
          <w:szCs w:val="32"/>
        </w:rPr>
        <w:t>部门职责及工作活动绩效目标指标：</w:t>
      </w:r>
    </w:p>
    <w:p w:rsidR="00616D31" w:rsidRDefault="00616D31">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部门职责</w:t>
      </w:r>
      <w:r>
        <w:rPr>
          <w:rFonts w:ascii="方正小标宋_GBK" w:eastAsia="方正小标宋_GBK" w:hAnsi="Times New Roman"/>
          <w:sz w:val="32"/>
          <w:szCs w:val="24"/>
        </w:rPr>
        <w:t>-</w:t>
      </w:r>
      <w:r>
        <w:rPr>
          <w:rFonts w:ascii="方正小标宋_GBK" w:eastAsia="方正小标宋_GBK" w:hAnsi="Times New Roman" w:hint="eastAsia"/>
          <w:sz w:val="32"/>
          <w:szCs w:val="24"/>
        </w:rPr>
        <w:t>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616D31" w:rsidTr="001F178D">
        <w:trPr>
          <w:trHeight w:val="227"/>
          <w:tblHeader/>
          <w:jc w:val="center"/>
        </w:trPr>
        <w:tc>
          <w:tcPr>
            <w:tcW w:w="10986" w:type="dxa"/>
            <w:gridSpan w:val="5"/>
            <w:tcBorders>
              <w:top w:val="single" w:sz="6" w:space="0" w:color="FFFFFF"/>
              <w:left w:val="single" w:sz="6" w:space="0" w:color="FFFFFF"/>
              <w:right w:val="single" w:sz="6" w:space="0" w:color="FFFFFF"/>
            </w:tcBorders>
            <w:vAlign w:val="center"/>
          </w:tcPr>
          <w:p w:rsidR="00616D31" w:rsidRPr="00E977A2" w:rsidRDefault="00616D31" w:rsidP="001F178D">
            <w:pPr>
              <w:spacing w:line="300" w:lineRule="exact"/>
              <w:jc w:val="left"/>
              <w:rPr>
                <w:rFonts w:ascii="方正小标宋_GBK" w:eastAsia="方正小标宋_GBK"/>
                <w:sz w:val="24"/>
              </w:rPr>
            </w:pPr>
            <w:r>
              <w:rPr>
                <w:rFonts w:ascii="方正小标宋_GBK" w:eastAsia="方正小标宋_GBK"/>
                <w:sz w:val="24"/>
              </w:rPr>
              <w:t>542</w:t>
            </w:r>
            <w:r>
              <w:rPr>
                <w:rFonts w:ascii="宋体" w:hAnsi="宋体" w:cs="宋体" w:hint="eastAsia"/>
                <w:sz w:val="24"/>
              </w:rPr>
              <w:t>石家庄市鹿泉区信访局</w:t>
            </w:r>
          </w:p>
        </w:tc>
        <w:tc>
          <w:tcPr>
            <w:tcW w:w="2948" w:type="dxa"/>
            <w:gridSpan w:val="4"/>
            <w:tcBorders>
              <w:top w:val="single" w:sz="6" w:space="0" w:color="FFFFFF"/>
              <w:left w:val="single" w:sz="6" w:space="0" w:color="FFFFFF"/>
              <w:right w:val="single" w:sz="6" w:space="0" w:color="FFFFFF"/>
            </w:tcBorders>
            <w:vAlign w:val="center"/>
          </w:tcPr>
          <w:p w:rsidR="00616D31" w:rsidRPr="00E977A2" w:rsidRDefault="00616D31" w:rsidP="001F178D">
            <w:pPr>
              <w:spacing w:line="300" w:lineRule="exact"/>
              <w:jc w:val="right"/>
              <w:rPr>
                <w:rFonts w:ascii="方正书宋_GBK" w:eastAsia="方正书宋_GBK"/>
                <w:sz w:val="24"/>
              </w:rPr>
            </w:pPr>
            <w:r>
              <w:rPr>
                <w:rFonts w:ascii="宋体" w:hAnsi="宋体" w:cs="宋体" w:hint="eastAsia"/>
                <w:sz w:val="24"/>
              </w:rPr>
              <w:t>单位：万元</w:t>
            </w:r>
          </w:p>
        </w:tc>
      </w:tr>
      <w:tr w:rsidR="00616D31" w:rsidTr="001F178D">
        <w:trPr>
          <w:trHeight w:val="227"/>
          <w:tblHeader/>
          <w:jc w:val="center"/>
        </w:trPr>
        <w:tc>
          <w:tcPr>
            <w:tcW w:w="2341" w:type="dxa"/>
            <w:vMerge w:val="restart"/>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职责活动</w:t>
            </w:r>
          </w:p>
        </w:tc>
        <w:tc>
          <w:tcPr>
            <w:tcW w:w="1276" w:type="dxa"/>
            <w:vMerge w:val="restart"/>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年度预算数</w:t>
            </w:r>
          </w:p>
        </w:tc>
        <w:tc>
          <w:tcPr>
            <w:tcW w:w="2976" w:type="dxa"/>
            <w:vMerge w:val="restart"/>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内容描述</w:t>
            </w:r>
          </w:p>
        </w:tc>
        <w:tc>
          <w:tcPr>
            <w:tcW w:w="2976" w:type="dxa"/>
            <w:vMerge w:val="restart"/>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绩效目标</w:t>
            </w:r>
          </w:p>
        </w:tc>
        <w:tc>
          <w:tcPr>
            <w:tcW w:w="1417" w:type="dxa"/>
            <w:vMerge w:val="restart"/>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绩效指标</w:t>
            </w:r>
          </w:p>
        </w:tc>
        <w:tc>
          <w:tcPr>
            <w:tcW w:w="2948" w:type="dxa"/>
            <w:gridSpan w:val="4"/>
            <w:vAlign w:val="center"/>
          </w:tcPr>
          <w:p w:rsidR="00616D31" w:rsidRPr="00851FDB" w:rsidRDefault="00616D31" w:rsidP="001A6FBA">
            <w:pPr>
              <w:spacing w:line="300" w:lineRule="exact"/>
              <w:jc w:val="center"/>
              <w:rPr>
                <w:rFonts w:ascii="方正书宋_GBK" w:eastAsia="方正书宋_GBK"/>
                <w:b/>
              </w:rPr>
            </w:pPr>
            <w:r w:rsidRPr="00851FDB">
              <w:rPr>
                <w:rFonts w:ascii="方正书宋_GBK" w:eastAsia="方正书宋_GBK" w:hint="eastAsia"/>
                <w:b/>
              </w:rPr>
              <w:t>评价标准</w:t>
            </w:r>
          </w:p>
        </w:tc>
      </w:tr>
      <w:tr w:rsidR="00616D31" w:rsidTr="001F178D">
        <w:trPr>
          <w:trHeight w:val="227"/>
          <w:tblHeader/>
          <w:jc w:val="center"/>
        </w:trPr>
        <w:tc>
          <w:tcPr>
            <w:tcW w:w="2341" w:type="dxa"/>
            <w:vMerge/>
            <w:vAlign w:val="center"/>
          </w:tcPr>
          <w:p w:rsidR="00616D31" w:rsidRDefault="00616D31" w:rsidP="001F178D">
            <w:pPr>
              <w:spacing w:line="300" w:lineRule="exact"/>
              <w:jc w:val="left"/>
              <w:outlineLvl w:val="0"/>
            </w:pPr>
          </w:p>
        </w:tc>
        <w:tc>
          <w:tcPr>
            <w:tcW w:w="1276" w:type="dxa"/>
            <w:vMerge/>
            <w:vAlign w:val="center"/>
          </w:tcPr>
          <w:p w:rsidR="00616D31" w:rsidRDefault="00616D31" w:rsidP="001F178D">
            <w:pPr>
              <w:spacing w:line="300" w:lineRule="exact"/>
              <w:jc w:val="left"/>
              <w:outlineLvl w:val="0"/>
            </w:pPr>
          </w:p>
        </w:tc>
        <w:tc>
          <w:tcPr>
            <w:tcW w:w="2976" w:type="dxa"/>
            <w:vMerge/>
            <w:vAlign w:val="center"/>
          </w:tcPr>
          <w:p w:rsidR="00616D31" w:rsidRDefault="00616D31" w:rsidP="001F178D">
            <w:pPr>
              <w:spacing w:line="300" w:lineRule="exact"/>
              <w:jc w:val="left"/>
              <w:outlineLvl w:val="0"/>
            </w:pPr>
          </w:p>
        </w:tc>
        <w:tc>
          <w:tcPr>
            <w:tcW w:w="2976" w:type="dxa"/>
            <w:vMerge/>
            <w:vAlign w:val="center"/>
          </w:tcPr>
          <w:p w:rsidR="00616D31" w:rsidRDefault="00616D31" w:rsidP="001F178D">
            <w:pPr>
              <w:spacing w:line="300" w:lineRule="exact"/>
              <w:jc w:val="left"/>
              <w:outlineLvl w:val="0"/>
            </w:pPr>
          </w:p>
        </w:tc>
        <w:tc>
          <w:tcPr>
            <w:tcW w:w="1417" w:type="dxa"/>
            <w:vMerge/>
            <w:vAlign w:val="center"/>
          </w:tcPr>
          <w:p w:rsidR="00616D31" w:rsidRDefault="00616D31" w:rsidP="001F178D">
            <w:pPr>
              <w:spacing w:line="300" w:lineRule="exact"/>
              <w:jc w:val="left"/>
              <w:outlineLvl w:val="0"/>
            </w:pPr>
          </w:p>
        </w:tc>
        <w:tc>
          <w:tcPr>
            <w:tcW w:w="737" w:type="dxa"/>
            <w:vAlign w:val="center"/>
          </w:tcPr>
          <w:p w:rsidR="00616D31" w:rsidRPr="00E977A2" w:rsidRDefault="00616D31" w:rsidP="001F178D">
            <w:pPr>
              <w:spacing w:line="300" w:lineRule="exact"/>
              <w:jc w:val="center"/>
              <w:rPr>
                <w:rFonts w:ascii="方正书宋_GBK" w:eastAsia="方正书宋_GBK"/>
                <w:b/>
              </w:rPr>
            </w:pPr>
            <w:r w:rsidRPr="00851FDB">
              <w:rPr>
                <w:rFonts w:ascii="方正书宋_GBK" w:eastAsia="方正书宋_GBK" w:hint="eastAsia"/>
                <w:b/>
              </w:rPr>
              <w:t>优</w:t>
            </w:r>
          </w:p>
        </w:tc>
        <w:tc>
          <w:tcPr>
            <w:tcW w:w="737" w:type="dxa"/>
            <w:vAlign w:val="center"/>
          </w:tcPr>
          <w:p w:rsidR="00616D31" w:rsidRPr="00E977A2" w:rsidRDefault="00616D31" w:rsidP="001F178D">
            <w:pPr>
              <w:spacing w:line="300" w:lineRule="exact"/>
              <w:jc w:val="center"/>
              <w:rPr>
                <w:rFonts w:ascii="方正书宋_GBK" w:eastAsia="方正书宋_GBK"/>
                <w:b/>
              </w:rPr>
            </w:pPr>
            <w:r w:rsidRPr="00851FDB">
              <w:rPr>
                <w:rFonts w:ascii="方正书宋_GBK" w:eastAsia="方正书宋_GBK" w:hint="eastAsia"/>
                <w:b/>
              </w:rPr>
              <w:t>良</w:t>
            </w:r>
          </w:p>
        </w:tc>
        <w:tc>
          <w:tcPr>
            <w:tcW w:w="737" w:type="dxa"/>
            <w:vAlign w:val="center"/>
          </w:tcPr>
          <w:p w:rsidR="00616D31" w:rsidRPr="00E977A2" w:rsidRDefault="00616D31" w:rsidP="001F178D">
            <w:pPr>
              <w:spacing w:line="300" w:lineRule="exact"/>
              <w:jc w:val="center"/>
              <w:rPr>
                <w:rFonts w:ascii="方正书宋_GBK" w:eastAsia="方正书宋_GBK"/>
                <w:b/>
              </w:rPr>
            </w:pPr>
            <w:r w:rsidRPr="00851FDB">
              <w:rPr>
                <w:rFonts w:ascii="方正书宋_GBK" w:eastAsia="方正书宋_GBK" w:hint="eastAsia"/>
                <w:b/>
              </w:rPr>
              <w:t>中</w:t>
            </w:r>
          </w:p>
        </w:tc>
        <w:tc>
          <w:tcPr>
            <w:tcW w:w="737" w:type="dxa"/>
            <w:vAlign w:val="center"/>
          </w:tcPr>
          <w:p w:rsidR="00616D31" w:rsidRPr="00E977A2" w:rsidRDefault="00616D31" w:rsidP="001F178D">
            <w:pPr>
              <w:spacing w:line="300" w:lineRule="exact"/>
              <w:jc w:val="center"/>
              <w:rPr>
                <w:rFonts w:ascii="方正书宋_GBK" w:eastAsia="方正书宋_GBK"/>
                <w:b/>
              </w:rPr>
            </w:pPr>
            <w:r w:rsidRPr="00851FDB">
              <w:rPr>
                <w:rFonts w:ascii="方正书宋_GBK" w:eastAsia="方正书宋_GBK" w:hint="eastAsia"/>
                <w:b/>
              </w:rPr>
              <w:t>差</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一、信访苗头隐患排查</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调查研究和综合分析全区信访形势及信访工作状况，排查重要信访苗头，超前开展工作，并向区委、区政府反馈重要信息，对待普遍性、倾向性的社会</w:t>
            </w:r>
            <w:r w:rsidRPr="00851FDB">
              <w:rPr>
                <w:rFonts w:ascii="方正书宋_GBK" w:eastAsia="方正书宋_GBK"/>
              </w:rPr>
              <w:t>“</w:t>
            </w:r>
            <w:r w:rsidRPr="00851FDB">
              <w:rPr>
                <w:rFonts w:ascii="方正书宋_GBK" w:eastAsia="方正书宋_GBK" w:hint="eastAsia"/>
              </w:rPr>
              <w:t>热点</w:t>
            </w:r>
            <w:r w:rsidRPr="00851FDB">
              <w:rPr>
                <w:rFonts w:ascii="方正书宋_GBK" w:eastAsia="方正书宋_GBK"/>
              </w:rPr>
              <w:t>”</w:t>
            </w:r>
            <w:r w:rsidRPr="00851FDB">
              <w:rPr>
                <w:rFonts w:ascii="方正书宋_GBK" w:eastAsia="方正书宋_GBK" w:hint="eastAsia"/>
              </w:rPr>
              <w:t>问题进行专题调研，提供对策建议和报告</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重点信访苗头隐患年终化解率达到</w:t>
            </w:r>
            <w:r w:rsidRPr="00851FDB">
              <w:rPr>
                <w:rFonts w:ascii="方正书宋_GBK" w:eastAsia="方正书宋_GBK"/>
              </w:rPr>
              <w:t>95%</w:t>
            </w:r>
            <w:r w:rsidRPr="00851FDB">
              <w:rPr>
                <w:rFonts w:ascii="方正书宋_GBK" w:eastAsia="方正书宋_GBK" w:hint="eastAsia"/>
              </w:rPr>
              <w:t>以上。</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、深入搞好信访苗头隐患排查化解</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进一步加强全区信访排查网络和队伍建设，健全和完善区、乡、村三级排查管理机制，在坚持</w:t>
            </w:r>
            <w:r w:rsidRPr="00851FDB">
              <w:rPr>
                <w:rFonts w:ascii="方正书宋_GBK" w:eastAsia="方正书宋_GBK"/>
              </w:rPr>
              <w:t>“</w:t>
            </w:r>
            <w:r w:rsidRPr="00851FDB">
              <w:rPr>
                <w:rFonts w:ascii="方正书宋_GBK" w:eastAsia="方正书宋_GBK" w:hint="eastAsia"/>
              </w:rPr>
              <w:t>周排查、周报告</w:t>
            </w:r>
            <w:r w:rsidRPr="00851FDB">
              <w:rPr>
                <w:rFonts w:ascii="方正书宋_GBK" w:eastAsia="方正书宋_GBK"/>
              </w:rPr>
              <w:t>”</w:t>
            </w:r>
            <w:r w:rsidRPr="00851FDB">
              <w:rPr>
                <w:rFonts w:ascii="方正书宋_GBK" w:eastAsia="方正书宋_GBK" w:hint="eastAsia"/>
              </w:rPr>
              <w:t>和特殊敏感时期</w:t>
            </w:r>
            <w:r w:rsidRPr="00851FDB">
              <w:rPr>
                <w:rFonts w:ascii="方正书宋_GBK" w:eastAsia="方正书宋_GBK"/>
              </w:rPr>
              <w:t>“</w:t>
            </w:r>
            <w:r w:rsidRPr="00851FDB">
              <w:rPr>
                <w:rFonts w:ascii="方正书宋_GBK" w:eastAsia="方正书宋_GBK" w:hint="eastAsia"/>
              </w:rPr>
              <w:t>日排查、日报告</w:t>
            </w:r>
            <w:r w:rsidRPr="00851FDB">
              <w:rPr>
                <w:rFonts w:ascii="方正书宋_GBK" w:eastAsia="方正书宋_GBK"/>
              </w:rPr>
              <w:t>”</w:t>
            </w:r>
            <w:r w:rsidRPr="00851FDB">
              <w:rPr>
                <w:rFonts w:ascii="方正书宋_GBK" w:eastAsia="方正书宋_GBK" w:hint="eastAsia"/>
              </w:rPr>
              <w:t>制度的基础上，在重大节日、重要会议和重大政治活动期间，组织开展集中大排查活动，对排查出的重点苗头隐患，区信访局全部建立台帐，明确包案领导，实行挂帐督办，促使矛盾隐患问题及时有效化解在基层。</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畅通信访渠道，提高信访事项办理质量和效率。</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信访事项按期结案率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&lt;70%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二、信访案件办理</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75.00</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直接或牵头办理重要信访案件；督促、协调有关乡镇和部门办理由中央、省、市领导同志和中央、省、市机关</w:t>
            </w:r>
            <w:r w:rsidRPr="00851FDB">
              <w:rPr>
                <w:rFonts w:ascii="方正书宋_GBK" w:eastAsia="方正书宋_GBK"/>
              </w:rPr>
              <w:t xml:space="preserve"> </w:t>
            </w:r>
            <w:r w:rsidRPr="00851FDB">
              <w:rPr>
                <w:rFonts w:ascii="方正书宋_GBK" w:eastAsia="方正书宋_GBK" w:hint="eastAsia"/>
              </w:rPr>
              <w:t>批转交办，以及区委、区政府领导批示交办的信访案件。</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省、市立案交办的信访案件按期结案率达到</w:t>
            </w:r>
            <w:r w:rsidRPr="00851FDB">
              <w:rPr>
                <w:rFonts w:ascii="方正书宋_GBK" w:eastAsia="方正书宋_GBK"/>
              </w:rPr>
              <w:t>85%</w:t>
            </w:r>
            <w:r w:rsidRPr="00851FDB">
              <w:rPr>
                <w:rFonts w:ascii="方正书宋_GBK" w:eastAsia="方正书宋_GBK" w:hint="eastAsia"/>
              </w:rPr>
              <w:t>以上，年终结案率达到</w:t>
            </w:r>
            <w:r w:rsidRPr="00851FDB">
              <w:rPr>
                <w:rFonts w:ascii="方正书宋_GBK" w:eastAsia="方正书宋_GBK"/>
              </w:rPr>
              <w:t>95%</w:t>
            </w:r>
            <w:r w:rsidRPr="00851FDB">
              <w:rPr>
                <w:rFonts w:ascii="方正书宋_GBK" w:eastAsia="方正书宋_GBK" w:hint="eastAsia"/>
              </w:rPr>
              <w:t>以上，区级交办的信访积案结案率达到</w:t>
            </w:r>
            <w:r w:rsidRPr="00851FDB">
              <w:rPr>
                <w:rFonts w:ascii="方正书宋_GBK" w:eastAsia="方正书宋_GBK"/>
              </w:rPr>
              <w:t>80%</w:t>
            </w:r>
            <w:r w:rsidRPr="00851FDB">
              <w:rPr>
                <w:rFonts w:ascii="方正书宋_GBK" w:eastAsia="方正书宋_GBK" w:hint="eastAsia"/>
              </w:rPr>
              <w:t>以上。</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、信访事项办理</w:t>
            </w:r>
            <w:r w:rsidRPr="00851FDB">
              <w:rPr>
                <w:rFonts w:ascii="方正书宋_GBK" w:eastAsia="方正书宋_GBK"/>
                <w:b/>
              </w:rPr>
              <w:t>“</w:t>
            </w:r>
            <w:r w:rsidRPr="00851FDB">
              <w:rPr>
                <w:rFonts w:ascii="方正书宋_GBK" w:eastAsia="方正书宋_GBK" w:hint="eastAsia"/>
                <w:b/>
              </w:rPr>
              <w:t>三率</w:t>
            </w:r>
            <w:r w:rsidRPr="00851FDB">
              <w:rPr>
                <w:rFonts w:ascii="方正书宋_GBK" w:eastAsia="方正书宋_GBK"/>
                <w:b/>
              </w:rPr>
              <w:t>”</w:t>
            </w:r>
            <w:r w:rsidRPr="00851FDB">
              <w:rPr>
                <w:rFonts w:ascii="方正书宋_GBK" w:eastAsia="方正书宋_GBK" w:hint="eastAsia"/>
                <w:b/>
              </w:rPr>
              <w:t>提升</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75.00</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认真贯彻落实中央、省、市关于信访工作制度改革的决策部署，以打造</w:t>
            </w:r>
            <w:r w:rsidRPr="00851FDB">
              <w:rPr>
                <w:rFonts w:ascii="方正书宋_GBK" w:eastAsia="方正书宋_GBK"/>
              </w:rPr>
              <w:t>“</w:t>
            </w:r>
            <w:r w:rsidRPr="00851FDB">
              <w:rPr>
                <w:rFonts w:ascii="方正书宋_GBK" w:eastAsia="方正书宋_GBK" w:hint="eastAsia"/>
              </w:rPr>
              <w:t>阳光信访、责任信访、法治信访</w:t>
            </w:r>
            <w:r w:rsidRPr="00851FDB">
              <w:rPr>
                <w:rFonts w:ascii="方正书宋_GBK" w:eastAsia="方正书宋_GBK"/>
              </w:rPr>
              <w:t>”</w:t>
            </w:r>
            <w:r w:rsidRPr="00851FDB">
              <w:rPr>
                <w:rFonts w:ascii="方正书宋_GBK" w:eastAsia="方正书宋_GBK" w:hint="eastAsia"/>
              </w:rPr>
              <w:t>为目标，突出问题导向，不断健全制度机制，强化工作责任，狠抓措施落实，源头治理力度持续加大，疑难问题化解力度持续加大，开门接访力度持续加大，联合督查督导力度持续加大。将信访事项办理</w:t>
            </w:r>
            <w:r w:rsidRPr="00851FDB">
              <w:rPr>
                <w:rFonts w:ascii="方正书宋_GBK" w:eastAsia="方正书宋_GBK"/>
              </w:rPr>
              <w:t>“</w:t>
            </w:r>
            <w:r w:rsidRPr="00851FDB">
              <w:rPr>
                <w:rFonts w:ascii="方正书宋_GBK" w:eastAsia="方正书宋_GBK" w:hint="eastAsia"/>
              </w:rPr>
              <w:t>三率</w:t>
            </w:r>
            <w:r w:rsidRPr="00851FDB">
              <w:rPr>
                <w:rFonts w:ascii="方正书宋_GBK" w:eastAsia="方正书宋_GBK"/>
              </w:rPr>
              <w:t>”</w:t>
            </w:r>
            <w:r w:rsidRPr="00851FDB">
              <w:rPr>
                <w:rFonts w:ascii="方正书宋_GBK" w:eastAsia="方正书宋_GBK" w:hint="eastAsia"/>
              </w:rPr>
              <w:t>提升作为年度重点工作，坚持</w:t>
            </w:r>
            <w:r w:rsidRPr="00851FDB">
              <w:rPr>
                <w:rFonts w:ascii="方正书宋_GBK" w:eastAsia="方正书宋_GBK"/>
              </w:rPr>
              <w:t>“</w:t>
            </w:r>
            <w:r w:rsidRPr="00851FDB">
              <w:rPr>
                <w:rFonts w:ascii="方正书宋_GBK" w:eastAsia="方正书宋_GBK" w:hint="eastAsia"/>
              </w:rPr>
              <w:t>一天一督促，半月一会商、每月一通报</w:t>
            </w:r>
            <w:r w:rsidRPr="00851FDB">
              <w:rPr>
                <w:rFonts w:ascii="方正书宋_GBK" w:eastAsia="方正书宋_GBK"/>
              </w:rPr>
              <w:t>”</w:t>
            </w:r>
            <w:r w:rsidRPr="00851FDB">
              <w:rPr>
                <w:rFonts w:ascii="方正书宋_GBK" w:eastAsia="方正书宋_GBK" w:hint="eastAsia"/>
              </w:rPr>
              <w:t>。</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确保进京、赴省、到市集体访访前全部排查。</w:t>
            </w:r>
            <w:r w:rsidRPr="00851FDB">
              <w:rPr>
                <w:rFonts w:ascii="方正书宋_GBK" w:eastAsia="方正书宋_GBK"/>
              </w:rPr>
              <w:t>“</w:t>
            </w:r>
            <w:r w:rsidRPr="00851FDB">
              <w:rPr>
                <w:rFonts w:ascii="方正书宋_GBK" w:eastAsia="方正书宋_GBK" w:hint="eastAsia"/>
              </w:rPr>
              <w:t>双百日攻坚</w:t>
            </w:r>
            <w:r w:rsidRPr="00851FDB">
              <w:rPr>
                <w:rFonts w:ascii="方正书宋_GBK" w:eastAsia="方正书宋_GBK"/>
              </w:rPr>
              <w:t>”</w:t>
            </w:r>
            <w:r w:rsidRPr="00851FDB">
              <w:rPr>
                <w:rFonts w:ascii="方正书宋_GBK" w:eastAsia="方正书宋_GBK" w:hint="eastAsia"/>
              </w:rPr>
              <w:t>信访积案</w:t>
            </w:r>
            <w:r w:rsidRPr="00851FDB">
              <w:rPr>
                <w:rFonts w:ascii="方正书宋_GBK" w:eastAsia="方正书宋_GBK"/>
              </w:rPr>
              <w:t>6</w:t>
            </w:r>
            <w:r w:rsidRPr="00851FDB">
              <w:rPr>
                <w:rFonts w:ascii="方正书宋_GBK" w:eastAsia="方正书宋_GBK" w:hint="eastAsia"/>
              </w:rPr>
              <w:t>月底前全部化解。</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信访事项办理</w:t>
            </w:r>
            <w:r w:rsidRPr="00851FDB">
              <w:rPr>
                <w:rFonts w:ascii="方正书宋_GBK" w:eastAsia="方正书宋_GBK"/>
              </w:rPr>
              <w:t>“</w:t>
            </w:r>
            <w:r w:rsidRPr="00851FDB">
              <w:rPr>
                <w:rFonts w:ascii="方正书宋_GBK" w:eastAsia="方正书宋_GBK" w:hint="eastAsia"/>
              </w:rPr>
              <w:t>三率</w:t>
            </w:r>
            <w:r w:rsidRPr="00851FDB">
              <w:rPr>
                <w:rFonts w:ascii="方正书宋_GBK" w:eastAsia="方正书宋_GBK"/>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&lt;80%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排查出的信访苗头成功化解率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群众满意率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2</w:t>
            </w:r>
            <w:r w:rsidRPr="00851FDB">
              <w:rPr>
                <w:rFonts w:ascii="方正书宋_GBK" w:eastAsia="方正书宋_GBK" w:hint="eastAsia"/>
                <w:b/>
              </w:rPr>
              <w:t>、信访救助基金</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根据中央、省、市关于解决特殊疑难信访问题专项资金管理暂行办法规定，经区委、区政府研究决定设立区解决特殊疑难信访问题专项资金，每年</w:t>
            </w:r>
            <w:r w:rsidRPr="00851FDB">
              <w:rPr>
                <w:rFonts w:ascii="方正书宋_GBK" w:eastAsia="方正书宋_GBK"/>
              </w:rPr>
              <w:t>50</w:t>
            </w:r>
            <w:r w:rsidRPr="00851FDB">
              <w:rPr>
                <w:rFonts w:ascii="方正书宋_GBK" w:eastAsia="方正书宋_GBK" w:hint="eastAsia"/>
              </w:rPr>
              <w:t>万元，专户管理。专项用于信访救助，解决信访当事人实际生活困难，按照</w:t>
            </w:r>
            <w:r w:rsidRPr="00851FDB">
              <w:rPr>
                <w:rFonts w:ascii="方正书宋_GBK" w:eastAsia="方正书宋_GBK"/>
              </w:rPr>
              <w:t>“</w:t>
            </w:r>
            <w:r w:rsidRPr="00851FDB">
              <w:rPr>
                <w:rFonts w:ascii="方正书宋_GBK" w:eastAsia="方正书宋_GBK" w:hint="eastAsia"/>
              </w:rPr>
              <w:t>一次性救助</w:t>
            </w:r>
            <w:r w:rsidRPr="00851FDB">
              <w:rPr>
                <w:rFonts w:ascii="方正书宋_GBK" w:eastAsia="方正书宋_GBK"/>
              </w:rPr>
              <w:t>”</w:t>
            </w:r>
            <w:r w:rsidRPr="00851FDB">
              <w:rPr>
                <w:rFonts w:ascii="方正书宋_GBK" w:eastAsia="方正书宋_GBK" w:hint="eastAsia"/>
              </w:rPr>
              <w:t>、</w:t>
            </w:r>
            <w:r w:rsidRPr="00851FDB">
              <w:rPr>
                <w:rFonts w:ascii="方正书宋_GBK" w:eastAsia="方正书宋_GBK"/>
              </w:rPr>
              <w:t>“</w:t>
            </w:r>
            <w:r w:rsidRPr="00851FDB">
              <w:rPr>
                <w:rFonts w:ascii="方正书宋_GBK" w:eastAsia="方正书宋_GBK" w:hint="eastAsia"/>
              </w:rPr>
              <w:t>个案救助</w:t>
            </w:r>
            <w:r w:rsidRPr="00851FDB">
              <w:rPr>
                <w:rFonts w:ascii="方正书宋_GBK" w:eastAsia="方正书宋_GBK"/>
              </w:rPr>
              <w:t>”</w:t>
            </w:r>
            <w:r w:rsidRPr="00851FDB">
              <w:rPr>
                <w:rFonts w:ascii="方正书宋_GBK" w:eastAsia="方正书宋_GBK" w:hint="eastAsia"/>
              </w:rPr>
              <w:t>和</w:t>
            </w:r>
            <w:r w:rsidRPr="00851FDB">
              <w:rPr>
                <w:rFonts w:ascii="方正书宋_GBK" w:eastAsia="方正书宋_GBK"/>
              </w:rPr>
              <w:t>“</w:t>
            </w:r>
            <w:r w:rsidRPr="00851FDB">
              <w:rPr>
                <w:rFonts w:ascii="方正书宋_GBK" w:eastAsia="方正书宋_GBK" w:hint="eastAsia"/>
              </w:rPr>
              <w:t>有限救助</w:t>
            </w:r>
            <w:r w:rsidRPr="00851FDB">
              <w:rPr>
                <w:rFonts w:ascii="方正书宋_GBK" w:eastAsia="方正书宋_GBK"/>
              </w:rPr>
              <w:t>”</w:t>
            </w:r>
            <w:r w:rsidRPr="00851FDB">
              <w:rPr>
                <w:rFonts w:ascii="方正书宋_GBK" w:eastAsia="方正书宋_GBK" w:hint="eastAsia"/>
              </w:rPr>
              <w:t>的原则，信访局负责及时筛选特殊救助疑难信访案件，申请区级配套资金进行救助，确保实现案结事了、息诉罢访，又不至于引起攀比，引发新的矛盾。</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通过使用专项资金对特殊、疑难信访问题个案进行救助，促使信访事项案结事了，信访人息诉罢访。</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息诉息访率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专项资金化解信访个案的件次</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30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信访人满意率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三、信访问题控制</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105.00</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负责区信访工作联席办议办公室的日常工作。参与处理涉及群体矛盾且影响政治稳定和社会安定的突发性、群体性事件。接待处理我区群众进京、赴省、到市上访；协助公安机关维护区党委、政府机关门口及周边办公秩序。</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进京赴省到市集体访、非接待场所涉访、重复访数量与</w:t>
            </w:r>
            <w:r w:rsidRPr="00851FDB">
              <w:rPr>
                <w:rFonts w:ascii="方正书宋_GBK" w:eastAsia="方正书宋_GBK"/>
              </w:rPr>
              <w:t>2017</w:t>
            </w:r>
            <w:r w:rsidRPr="00851FDB">
              <w:rPr>
                <w:rFonts w:ascii="方正书宋_GBK" w:eastAsia="方正书宋_GBK" w:hint="eastAsia"/>
              </w:rPr>
              <w:t>年同比下降。</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、信访专项业务</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105.00</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建立长效机制，在全国和省市区</w:t>
            </w:r>
            <w:r w:rsidRPr="00851FDB">
              <w:rPr>
                <w:rFonts w:ascii="方正书宋_GBK" w:eastAsia="方正书宋_GBK"/>
              </w:rPr>
              <w:t>“</w:t>
            </w:r>
            <w:r w:rsidRPr="00851FDB">
              <w:rPr>
                <w:rFonts w:ascii="方正书宋_GBK" w:eastAsia="方正书宋_GBK" w:hint="eastAsia"/>
              </w:rPr>
              <w:t>两会</w:t>
            </w:r>
            <w:r w:rsidRPr="00851FDB">
              <w:rPr>
                <w:rFonts w:ascii="方正书宋_GBK" w:eastAsia="方正书宋_GBK"/>
              </w:rPr>
              <w:t>”</w:t>
            </w:r>
            <w:r w:rsidRPr="00851FDB">
              <w:rPr>
                <w:rFonts w:ascii="方正书宋_GBK" w:eastAsia="方正书宋_GBK" w:hint="eastAsia"/>
              </w:rPr>
              <w:t>等重要节日重大政治活动、重要会议等关键时段，根据中央和省、市联席办的要求，与区委政法委一起成立区防控工作指挥部，抽调得力干部进一步加强驻京值守力量，在市火车站、汽车站、各出区口、高速出口设立防控站，全力劝返欲进京上访人员，为国家和省、市重要会议和重大活动的顺利进行营造良好环境。同时，加大进京非接待场所涉访依法处置力度，对已经做到</w:t>
            </w:r>
            <w:r w:rsidRPr="00851FDB">
              <w:rPr>
                <w:rFonts w:ascii="方正书宋_GBK" w:eastAsia="方正书宋_GBK"/>
              </w:rPr>
              <w:t>“</w:t>
            </w:r>
            <w:r w:rsidRPr="00851FDB">
              <w:rPr>
                <w:rFonts w:ascii="方正书宋_GBK" w:eastAsia="方正书宋_GBK" w:hint="eastAsia"/>
              </w:rPr>
              <w:t>三到位</w:t>
            </w:r>
            <w:r w:rsidRPr="00851FDB">
              <w:rPr>
                <w:rFonts w:ascii="方正书宋_GBK" w:eastAsia="方正书宋_GBK"/>
              </w:rPr>
              <w:t>”</w:t>
            </w:r>
            <w:r w:rsidRPr="00851FDB">
              <w:rPr>
                <w:rFonts w:ascii="方正书宋_GBK" w:eastAsia="方正书宋_GBK" w:hint="eastAsia"/>
              </w:rPr>
              <w:t>、</w:t>
            </w:r>
            <w:r w:rsidRPr="00851FDB">
              <w:rPr>
                <w:rFonts w:ascii="方正书宋_GBK" w:eastAsia="方正书宋_GBK"/>
              </w:rPr>
              <w:t>“</w:t>
            </w:r>
            <w:r w:rsidRPr="00851FDB">
              <w:rPr>
                <w:rFonts w:ascii="方正书宋_GBK" w:eastAsia="方正书宋_GBK" w:hint="eastAsia"/>
              </w:rPr>
              <w:t>四不欠帐</w:t>
            </w:r>
            <w:r w:rsidRPr="00851FDB">
              <w:rPr>
                <w:rFonts w:ascii="方正书宋_GBK" w:eastAsia="方正书宋_GBK"/>
              </w:rPr>
              <w:t>”</w:t>
            </w:r>
            <w:r w:rsidRPr="00851FDB">
              <w:rPr>
                <w:rFonts w:ascii="方正书宋_GBK" w:eastAsia="方正书宋_GBK" w:hint="eastAsia"/>
              </w:rPr>
              <w:t>，仍坚持无理或过高要求，进京重复上访，恶意登记、以访牟利、以访施压、缠访闹房的，认真贯彻落实公安部</w:t>
            </w:r>
            <w:r w:rsidRPr="00851FDB">
              <w:rPr>
                <w:rFonts w:ascii="方正书宋_GBK" w:eastAsia="方正书宋_GBK"/>
              </w:rPr>
              <w:t>25</w:t>
            </w:r>
            <w:r w:rsidRPr="00851FDB">
              <w:rPr>
                <w:rFonts w:ascii="方正书宋_GBK" w:eastAsia="方正书宋_GBK" w:hint="eastAsia"/>
              </w:rPr>
              <w:t>号文和冀公法</w:t>
            </w:r>
            <w:r w:rsidRPr="00851FDB">
              <w:rPr>
                <w:rFonts w:ascii="方正书宋_GBK" w:eastAsia="方正书宋_GBK"/>
              </w:rPr>
              <w:t>[2015]100</w:t>
            </w:r>
            <w:r w:rsidRPr="00851FDB">
              <w:rPr>
                <w:rFonts w:ascii="方正书宋_GBK" w:eastAsia="方正书宋_GBK" w:hint="eastAsia"/>
              </w:rPr>
              <w:t>号规定，由公安机关坚决依法处置到位。</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进京赴省到市集体上访、非接待场所涉访、社会面人员涉访数量得到有效控制，坚决实现</w:t>
            </w:r>
            <w:r w:rsidRPr="00851FDB">
              <w:rPr>
                <w:rFonts w:ascii="方正书宋_GBK" w:eastAsia="方正书宋_GBK"/>
              </w:rPr>
              <w:t>“</w:t>
            </w:r>
            <w:r w:rsidRPr="00851FDB">
              <w:rPr>
                <w:rFonts w:ascii="方正书宋_GBK" w:eastAsia="方正书宋_GBK" w:hint="eastAsia"/>
              </w:rPr>
              <w:t>六个确保</w:t>
            </w:r>
            <w:r w:rsidRPr="00851FDB">
              <w:rPr>
                <w:rFonts w:ascii="方正书宋_GBK" w:eastAsia="方正书宋_GBK"/>
              </w:rPr>
              <w:t>”“</w:t>
            </w:r>
            <w:r w:rsidRPr="00851FDB">
              <w:rPr>
                <w:rFonts w:ascii="方正书宋_GBK" w:eastAsia="方正书宋_GBK" w:hint="eastAsia"/>
              </w:rPr>
              <w:t>三个大幅下降</w:t>
            </w:r>
            <w:r w:rsidRPr="00851FDB">
              <w:rPr>
                <w:rFonts w:ascii="方正书宋_GBK" w:eastAsia="方正书宋_GBK"/>
              </w:rPr>
              <w:t>”</w:t>
            </w:r>
            <w:r w:rsidRPr="00851FDB">
              <w:rPr>
                <w:rFonts w:ascii="方正书宋_GBK" w:eastAsia="方正书宋_GBK" w:hint="eastAsia"/>
              </w:rPr>
              <w:t>，为我区营造安全稳定的政治、社会环境。</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逐级走访降幅率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&lt;10%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重大信访维稳任务完成率</w:t>
            </w:r>
            <w:r w:rsidRPr="00851FDB">
              <w:rPr>
                <w:rFonts w:ascii="方正书宋_GBK" w:eastAsia="方正书宋_GBK"/>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98%</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建立完善进京、赴省、到市集体上访、进京非访、重复非访台帐情况</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2</w:t>
            </w:r>
            <w:r w:rsidRPr="00851FDB">
              <w:rPr>
                <w:rFonts w:ascii="方正书宋_GBK" w:eastAsia="方正书宋_GBK" w:hint="eastAsia"/>
                <w:b/>
              </w:rPr>
              <w:t>、驻京值班</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根据省、市驻京信访值班常态化要求，区委、区政府决定由区四大班子领导轮流带班，区信访工作联席办（办公室设在信访局）统筹负责，安排人员进京值班。负责带领区各乡镇、重点部门在京值班人员，统筹做好与省、市驻京指挥部沟通信息，落实指挥部指令要求；做好我区失控进京信访人员的查找、劝返以及应急处置工作，切实筑牢</w:t>
            </w:r>
            <w:r w:rsidRPr="00851FDB">
              <w:rPr>
                <w:rFonts w:ascii="方正书宋_GBK" w:eastAsia="方正书宋_GBK"/>
              </w:rPr>
              <w:t>“</w:t>
            </w:r>
            <w:r w:rsidRPr="00851FDB">
              <w:rPr>
                <w:rFonts w:ascii="方正书宋_GBK" w:eastAsia="方正书宋_GBK" w:hint="eastAsia"/>
              </w:rPr>
              <w:t>最后一道防线</w:t>
            </w:r>
            <w:r w:rsidRPr="00851FDB">
              <w:rPr>
                <w:rFonts w:ascii="方正书宋_GBK" w:eastAsia="方正书宋_GBK"/>
              </w:rPr>
              <w:t>”</w:t>
            </w:r>
            <w:r w:rsidRPr="00851FDB">
              <w:rPr>
                <w:rFonts w:ascii="方正书宋_GBK" w:eastAsia="方正书宋_GBK" w:hint="eastAsia"/>
              </w:rPr>
              <w:t>。特别是加强信息沟通、保持通讯畅通，一旦接到信访群体进京上访信息后，迅速启动应急处置机制，尽全力劝返信访人回区解决，确保不在北京滞留、不造成任何负面响。</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督促涉案乡镇和部门采取有力措施，认真解决问题，做好思想疏导和稳控工作。切实筑牢</w:t>
            </w:r>
            <w:r w:rsidRPr="00851FDB">
              <w:rPr>
                <w:rFonts w:ascii="方正书宋_GBK" w:eastAsia="方正书宋_GBK"/>
              </w:rPr>
              <w:t>“</w:t>
            </w:r>
            <w:r w:rsidRPr="00851FDB">
              <w:rPr>
                <w:rFonts w:ascii="方正书宋_GBK" w:eastAsia="方正书宋_GBK" w:hint="eastAsia"/>
              </w:rPr>
              <w:t>最后一道防线</w:t>
            </w:r>
            <w:r w:rsidRPr="00851FDB">
              <w:rPr>
                <w:rFonts w:ascii="方正书宋_GBK" w:eastAsia="方正书宋_GBK"/>
              </w:rPr>
              <w:t>”</w:t>
            </w:r>
            <w:r w:rsidRPr="00851FDB">
              <w:rPr>
                <w:rFonts w:ascii="方正书宋_GBK" w:eastAsia="方正书宋_GBK" w:hint="eastAsia"/>
              </w:rPr>
              <w:t>，确保我区信访人员不在北京滞留，不造成任何负面影响。</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群体性事件成功处置率（</w:t>
            </w:r>
            <w:r w:rsidRPr="00851FDB">
              <w:rPr>
                <w:rFonts w:ascii="方正书宋_GBK" w:eastAsia="方正书宋_GBK"/>
              </w:rPr>
              <w:t>%</w:t>
            </w:r>
            <w:r w:rsidRPr="00851FDB">
              <w:rPr>
                <w:rFonts w:ascii="方正书宋_GBK" w:eastAsia="方正书宋_GBK" w:hint="eastAsia"/>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w:t>
            </w:r>
            <w:r w:rsidRPr="00851FDB">
              <w:rPr>
                <w:rFonts w:ascii="方正书宋_GBK" w:eastAsia="方正书宋_GBK" w:hint="eastAsia"/>
              </w:rPr>
              <w:t>两个一律</w:t>
            </w:r>
            <w:r w:rsidRPr="00851FDB">
              <w:rPr>
                <w:rFonts w:ascii="方正书宋_GBK" w:eastAsia="方正书宋_GBK"/>
              </w:rPr>
              <w:t>”</w:t>
            </w:r>
            <w:r w:rsidRPr="00851FDB">
              <w:rPr>
                <w:rFonts w:ascii="方正书宋_GBK" w:eastAsia="方正书宋_GBK" w:hint="eastAsia"/>
              </w:rPr>
              <w:t>，即：一律不得到重点地区、敏感部位拦截守候信访人；一律到分流点接回上访人。</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0</w:t>
            </w:r>
            <w:r w:rsidRPr="00851FDB">
              <w:rPr>
                <w:rFonts w:ascii="方正书宋_GBK" w:eastAsia="方正书宋_GBK" w:hint="eastAsia"/>
              </w:rPr>
              <w:t>次</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1</w:t>
            </w:r>
            <w:r w:rsidRPr="00851FDB">
              <w:rPr>
                <w:rFonts w:ascii="方正书宋_GBK" w:eastAsia="方正书宋_GBK" w:hint="eastAsia"/>
              </w:rPr>
              <w:t>次</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2</w:t>
            </w:r>
            <w:r w:rsidRPr="00851FDB">
              <w:rPr>
                <w:rFonts w:ascii="方正书宋_GBK" w:eastAsia="方正书宋_GBK" w:hint="eastAsia"/>
              </w:rPr>
              <w:t>次</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w:t>
            </w:r>
            <w:r w:rsidRPr="00851FDB">
              <w:rPr>
                <w:rFonts w:ascii="方正书宋_GBK" w:eastAsia="方正书宋_GBK" w:hint="eastAsia"/>
              </w:rPr>
              <w:t>次</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突发事件处置及时性（小时）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w:t>
            </w:r>
            <w:r w:rsidRPr="00851FDB">
              <w:rPr>
                <w:rFonts w:ascii="方正书宋_GBK" w:eastAsia="方正书宋_GBK" w:hint="eastAsia"/>
              </w:rPr>
              <w:t>小时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1.5</w:t>
            </w:r>
            <w:r w:rsidRPr="00851FDB">
              <w:rPr>
                <w:rFonts w:ascii="方正书宋_GBK" w:eastAsia="方正书宋_GBK" w:hint="eastAsia"/>
              </w:rPr>
              <w:t>小时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w:t>
            </w:r>
            <w:r w:rsidRPr="00851FDB">
              <w:rPr>
                <w:rFonts w:ascii="方正书宋_GBK" w:eastAsia="方正书宋_GBK" w:hint="eastAsia"/>
              </w:rPr>
              <w:t>小时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w:t>
            </w:r>
            <w:r w:rsidRPr="00851FDB">
              <w:rPr>
                <w:rFonts w:ascii="方正书宋_GBK" w:eastAsia="方正书宋_GBK" w:hint="eastAsia"/>
              </w:rPr>
              <w:t>小时</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3</w:t>
            </w:r>
            <w:r w:rsidRPr="00851FDB">
              <w:rPr>
                <w:rFonts w:ascii="方正书宋_GBK" w:eastAsia="方正书宋_GBK" w:hint="eastAsia"/>
                <w:b/>
              </w:rPr>
              <w:t>、政府、社会力量、信访人三元化模式化解突出信访矛盾</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为充分发挥律师在维护群众合法权益、化解矛盾纠纷、促进社会和谐稳定中的重要作用，根据司法部、国家信访局印发《关于深入开展律师参与信访工作的意见》，我局与石家庄市鹿泉惠民法律服务所签订专项法律服务合同，由该法律服务所提供参与接待群众来访、参与处理疑难复杂信访事项、参与服务信访工作决策、参与信访督查等法律服务。</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引导群众依法理性表达诉求，用法治思维法治方式解决问题，在全区营造良好的信访秩序和社会秩序。</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免费提供法律咨询案件受理数（件</w:t>
            </w:r>
            <w:r w:rsidRPr="00851FDB">
              <w:rPr>
                <w:rFonts w:ascii="方正书宋_GBK" w:eastAsia="方正书宋_GBK"/>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200</w:t>
            </w:r>
            <w:r w:rsidRPr="00851FDB">
              <w:rPr>
                <w:rFonts w:ascii="方正书宋_GBK" w:eastAsia="方正书宋_GBK" w:hint="eastAsia"/>
              </w:rPr>
              <w:t>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150</w:t>
            </w:r>
            <w:r w:rsidRPr="00851FDB">
              <w:rPr>
                <w:rFonts w:ascii="方正书宋_GBK" w:eastAsia="方正书宋_GBK" w:hint="eastAsia"/>
              </w:rPr>
              <w:t>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r w:rsidRPr="00851FDB">
              <w:rPr>
                <w:rFonts w:ascii="方正书宋_GBK" w:eastAsia="方正书宋_GBK" w:hint="eastAsia"/>
              </w:rPr>
              <w:t>件</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r w:rsidRPr="00851FDB">
              <w:rPr>
                <w:rFonts w:ascii="方正书宋_GBK" w:eastAsia="方正书宋_GBK" w:hint="eastAsia"/>
              </w:rPr>
              <w:t>件</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律师参与信访调解委托工作完成率</w:t>
            </w:r>
            <w:r w:rsidRPr="00851FDB">
              <w:rPr>
                <w:rFonts w:ascii="方正书宋_GBK" w:eastAsia="方正书宋_GBK"/>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律师在群众工作中心坐班时间（天）</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r w:rsidRPr="00851FDB">
              <w:rPr>
                <w:rFonts w:ascii="方正书宋_GBK" w:eastAsia="方正书宋_GBK" w:hint="eastAsia"/>
              </w:rPr>
              <w:t>天</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r w:rsidRPr="00851FDB">
              <w:rPr>
                <w:rFonts w:ascii="方正书宋_GBK" w:eastAsia="方正书宋_GBK" w:hint="eastAsia"/>
              </w:rPr>
              <w:t>天</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85</w:t>
            </w:r>
            <w:r w:rsidRPr="00851FDB">
              <w:rPr>
                <w:rFonts w:ascii="方正书宋_GBK" w:eastAsia="方正书宋_GBK" w:hint="eastAsia"/>
              </w:rPr>
              <w:t>天</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85</w:t>
            </w:r>
            <w:r w:rsidRPr="00851FDB">
              <w:rPr>
                <w:rFonts w:ascii="方正书宋_GBK" w:eastAsia="方正书宋_GBK" w:hint="eastAsia"/>
              </w:rPr>
              <w:t>天</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四、群众工作中心建设</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39.04</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做为省、市试点，抓紧完成区群众工作中心升级改造工程，健全完善各项运行机制和规章制度，深入推进和监督乡级群众工作中心站建设工作。。</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充分发挥</w:t>
            </w:r>
            <w:r w:rsidRPr="00851FDB">
              <w:rPr>
                <w:rFonts w:ascii="方正书宋_GBK" w:eastAsia="方正书宋_GBK"/>
              </w:rPr>
              <w:t>“</w:t>
            </w:r>
            <w:r w:rsidRPr="00851FDB">
              <w:rPr>
                <w:rFonts w:ascii="方正书宋_GBK" w:eastAsia="方正书宋_GBK" w:hint="eastAsia"/>
              </w:rPr>
              <w:t>一站式接待、一条龙办理、一揽子解决</w:t>
            </w:r>
            <w:r w:rsidRPr="00851FDB">
              <w:rPr>
                <w:rFonts w:ascii="方正书宋_GBK" w:eastAsia="方正书宋_GBK"/>
              </w:rPr>
              <w:t>”</w:t>
            </w:r>
            <w:r w:rsidRPr="00851FDB">
              <w:rPr>
                <w:rFonts w:ascii="方正书宋_GBK" w:eastAsia="方正书宋_GBK" w:hint="eastAsia"/>
              </w:rPr>
              <w:t>的作用，使群众工作中心真正成为群众信访事项的</w:t>
            </w:r>
            <w:r w:rsidRPr="00851FDB">
              <w:rPr>
                <w:rFonts w:ascii="方正书宋_GBK" w:eastAsia="方正书宋_GBK"/>
              </w:rPr>
              <w:t>“</w:t>
            </w:r>
            <w:r w:rsidRPr="00851FDB">
              <w:rPr>
                <w:rFonts w:ascii="方正书宋_GBK" w:eastAsia="方正书宋_GBK" w:hint="eastAsia"/>
              </w:rPr>
              <w:t>终结站</w:t>
            </w:r>
            <w:r w:rsidRPr="00851FDB">
              <w:rPr>
                <w:rFonts w:ascii="方正书宋_GBK" w:eastAsia="方正书宋_GBK"/>
              </w:rPr>
              <w:t>”</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、区、乡两级群众工作中心建设</w:t>
            </w:r>
          </w:p>
        </w:tc>
        <w:tc>
          <w:tcPr>
            <w:tcW w:w="12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rPr>
              <w:t>39.04</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按照</w:t>
            </w:r>
            <w:r w:rsidRPr="00851FDB">
              <w:rPr>
                <w:rFonts w:ascii="方正书宋_GBK" w:eastAsia="方正书宋_GBK"/>
              </w:rPr>
              <w:t>“</w:t>
            </w:r>
            <w:r w:rsidRPr="00851FDB">
              <w:rPr>
                <w:rFonts w:ascii="方正书宋_GBK" w:eastAsia="方正书宋_GBK" w:hint="eastAsia"/>
              </w:rPr>
              <w:t>一站式接待、一条龙办理、一揽子解决</w:t>
            </w:r>
            <w:r w:rsidRPr="00851FDB">
              <w:rPr>
                <w:rFonts w:ascii="方正书宋_GBK" w:eastAsia="方正书宋_GBK"/>
              </w:rPr>
              <w:t>”</w:t>
            </w:r>
            <w:r w:rsidRPr="00851FDB">
              <w:rPr>
                <w:rFonts w:ascii="方正书宋_GBK" w:eastAsia="方正书宋_GBK" w:hint="eastAsia"/>
              </w:rPr>
              <w:t>的原则，健全完善四级调处，办公例会、集中学习、考核管理等</w:t>
            </w:r>
            <w:r w:rsidRPr="00851FDB">
              <w:rPr>
                <w:rFonts w:ascii="方正书宋_GBK" w:eastAsia="方正书宋_GBK"/>
              </w:rPr>
              <w:t>17</w:t>
            </w:r>
            <w:r w:rsidRPr="00851FDB">
              <w:rPr>
                <w:rFonts w:ascii="方正书宋_GBK" w:eastAsia="方正书宋_GBK" w:hint="eastAsia"/>
              </w:rPr>
              <w:t>项配套规章制度。督促</w:t>
            </w:r>
            <w:r w:rsidRPr="00851FDB">
              <w:rPr>
                <w:rFonts w:ascii="方正书宋_GBK" w:eastAsia="方正书宋_GBK"/>
              </w:rPr>
              <w:t>13</w:t>
            </w:r>
            <w:r w:rsidRPr="00851FDB">
              <w:rPr>
                <w:rFonts w:ascii="方正书宋_GBK" w:eastAsia="方正书宋_GBK" w:hint="eastAsia"/>
              </w:rPr>
              <w:t>个乡镇（区）群众工作站参照区里的工作模式，推进群众工作中心建设，推动区信访接待中心工作进一步科学化、规范化，促进群众信访问题及时就地解决。加强区群众工作中心的软硬件建设，为信访群众提供良好的环境，提高服务水平，最大限度地把群众吸引在我区。</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圆满完成中心试点建设，推动重要信访事项解决，规范信访事项办理、终结。</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信访群众满意度（</w:t>
            </w:r>
            <w:r w:rsidRPr="00851FDB">
              <w:rPr>
                <w:rFonts w:ascii="方正书宋_GBK" w:eastAsia="方正书宋_GBK"/>
              </w:rPr>
              <w:t>%</w:t>
            </w:r>
            <w:r w:rsidRPr="00851FDB">
              <w:rPr>
                <w:rFonts w:ascii="方正书宋_GBK" w:eastAsia="方正书宋_GBK" w:hint="eastAsia"/>
              </w:rPr>
              <w:t>）</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业务保障能力</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设计功能实现率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五、来电来信办理</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办理人民群众给区委、区政府和领导同志的来信，承办中央、省、市领导同志指示以及国家、省、市信访局、中央国家机关、省市直机关、和各大新闻单位转来的我区群众来信。</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根据《信访条例》第二十一条规定，区分情况，在</w:t>
            </w:r>
            <w:r w:rsidRPr="00851FDB">
              <w:rPr>
                <w:rFonts w:ascii="方正书宋_GBK" w:eastAsia="方正书宋_GBK"/>
              </w:rPr>
              <w:t>15</w:t>
            </w:r>
            <w:r w:rsidRPr="00851FDB">
              <w:rPr>
                <w:rFonts w:ascii="方正书宋_GBK" w:eastAsia="方正书宋_GBK" w:hint="eastAsia"/>
              </w:rPr>
              <w:t>日内采取不同方式及时办理</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、信访绿色通道</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受理人民群众电话、电邮信访事项；办理人民群众给区委、区政府和领导同志的来信，承办中央、省、市领导同志指示以及国家、省、市信访局、中央国家机关、省市直机关、和各大新闻单位转来的我区群众来信。</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受理的人民群众来电、电邮信访事项，做到</w:t>
            </w:r>
            <w:r w:rsidRPr="00851FDB">
              <w:rPr>
                <w:rFonts w:ascii="方正书宋_GBK" w:eastAsia="方正书宋_GBK"/>
              </w:rPr>
              <w:t>“</w:t>
            </w:r>
            <w:r w:rsidRPr="00851FDB">
              <w:rPr>
                <w:rFonts w:ascii="方正书宋_GBK" w:eastAsia="方正书宋_GBK" w:hint="eastAsia"/>
              </w:rPr>
              <w:t>件件有登记、事事有回音</w:t>
            </w:r>
            <w:r w:rsidRPr="00851FDB">
              <w:rPr>
                <w:rFonts w:ascii="方正书宋_GBK" w:eastAsia="方正书宋_GBK"/>
              </w:rPr>
              <w:t>”</w:t>
            </w:r>
            <w:r w:rsidRPr="00851FDB">
              <w:rPr>
                <w:rFonts w:ascii="方正书宋_GBK" w:eastAsia="方正书宋_GBK" w:hint="eastAsia"/>
              </w:rPr>
              <w:t>。</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办理群众来信满意率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办理群众来电满意率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办理群众电邮满意率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90%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70%</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六、人民建议征集工作</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负责区委、区政府人民群众建议征集办公室的日常工作。</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为我区征集到优秀可行的人民建议。</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、处理区委、区政府人民群众建议征集办公室的日常工作。</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负责区委、区政府人民群众建议征集办公室的日常工作。</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为我区征集到优秀可行的人民建议。</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人民建议征集完成率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10</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8</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&lt;5</w:t>
            </w: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七、信访业务培训督导</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做好组织全区主管信访工作的乡镇、区直部门领导、信访干部的信访业务培训工作；做好组织全区基层信访信息员的管理、培训工作。督促、检查和指导全区的信访工作，指导全区信访系统的业务和队伍建设，对乡镇和区直有关部门信访工作年度责任花花世界完成情况进行考核。认真宣传贯彻国务院《信访条例》和《河北省信访条例》，依法规范信访秩序，对违反两个《信访条例》的行为，向有关部门提出双向责任追究的意见和建议。</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切实提高主管领导和信访人员的综合素质，增强做好新时期信访工作的能力，提高工作效率。｜</w:t>
            </w:r>
          </w:p>
        </w:tc>
        <w:tc>
          <w:tcPr>
            <w:tcW w:w="1417" w:type="dxa"/>
            <w:vAlign w:val="center"/>
          </w:tcPr>
          <w:p w:rsidR="00616D31" w:rsidRPr="00851FDB" w:rsidRDefault="00616D31" w:rsidP="001A6FBA">
            <w:pPr>
              <w:spacing w:line="300" w:lineRule="exact"/>
              <w:jc w:val="left"/>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c>
          <w:tcPr>
            <w:tcW w:w="737" w:type="dxa"/>
            <w:vAlign w:val="center"/>
          </w:tcPr>
          <w:p w:rsidR="00616D31" w:rsidRPr="00851FDB" w:rsidRDefault="00616D31" w:rsidP="001A6FBA">
            <w:pPr>
              <w:spacing w:line="300" w:lineRule="exact"/>
              <w:jc w:val="center"/>
              <w:rPr>
                <w:rFonts w:ascii="方正书宋_GBK" w:eastAsia="方正书宋_GBK"/>
              </w:rPr>
            </w:pPr>
          </w:p>
        </w:tc>
      </w:tr>
      <w:tr w:rsidR="00616D31" w:rsidTr="001F178D">
        <w:trPr>
          <w:trHeight w:val="227"/>
          <w:jc w:val="center"/>
        </w:trPr>
        <w:tc>
          <w:tcPr>
            <w:tcW w:w="2341" w:type="dxa"/>
            <w:vAlign w:val="center"/>
          </w:tcPr>
          <w:p w:rsidR="00616D31" w:rsidRPr="00851FDB" w:rsidRDefault="00616D31" w:rsidP="001A6FBA">
            <w:pPr>
              <w:spacing w:line="300" w:lineRule="exact"/>
              <w:jc w:val="left"/>
              <w:rPr>
                <w:rFonts w:ascii="方正书宋_GBK" w:eastAsia="方正书宋_GBK"/>
                <w:b/>
              </w:rPr>
            </w:pPr>
            <w:r w:rsidRPr="00851FDB">
              <w:rPr>
                <w:rFonts w:ascii="方正书宋_GBK" w:eastAsia="方正书宋_GBK" w:hint="eastAsia"/>
                <w:b/>
              </w:rPr>
              <w:t xml:space="preserve">　　</w:t>
            </w:r>
            <w:r w:rsidRPr="00851FDB">
              <w:rPr>
                <w:rFonts w:ascii="方正书宋_GBK" w:eastAsia="方正书宋_GBK"/>
                <w:b/>
              </w:rPr>
              <w:t>1</w:t>
            </w:r>
            <w:r w:rsidRPr="00851FDB">
              <w:rPr>
                <w:rFonts w:ascii="方正书宋_GBK" w:eastAsia="方正书宋_GBK" w:hint="eastAsia"/>
                <w:b/>
              </w:rPr>
              <w:t>、加强信访干部的教育培训</w:t>
            </w:r>
          </w:p>
        </w:tc>
        <w:tc>
          <w:tcPr>
            <w:tcW w:w="1276" w:type="dxa"/>
            <w:vAlign w:val="center"/>
          </w:tcPr>
          <w:p w:rsidR="00616D31" w:rsidRPr="00851FDB" w:rsidRDefault="00616D31" w:rsidP="001A6FBA">
            <w:pPr>
              <w:spacing w:line="300" w:lineRule="exact"/>
              <w:jc w:val="left"/>
              <w:rPr>
                <w:rFonts w:ascii="方正书宋_GBK" w:eastAsia="方正书宋_GBK"/>
              </w:rPr>
            </w:pP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和区委党校等部门联合举办信访干部培训班，对各乡镇、区直部门主管信访工作的领导和信访员进行普遍培训。加强对信访干部的日常教育培训，加强区群众工作中心入驻人员的日常管理。｜</w:t>
            </w:r>
          </w:p>
        </w:tc>
        <w:tc>
          <w:tcPr>
            <w:tcW w:w="2976"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切实提高主管领导和信访人员的综合素质，增强做好新时期信访工作的能力</w:t>
            </w:r>
          </w:p>
        </w:tc>
        <w:tc>
          <w:tcPr>
            <w:tcW w:w="1417" w:type="dxa"/>
            <w:vAlign w:val="center"/>
          </w:tcPr>
          <w:p w:rsidR="00616D31" w:rsidRPr="00851FDB" w:rsidRDefault="00616D31" w:rsidP="001A6FBA">
            <w:pPr>
              <w:spacing w:line="300" w:lineRule="exact"/>
              <w:jc w:val="left"/>
              <w:rPr>
                <w:rFonts w:ascii="方正书宋_GBK" w:eastAsia="方正书宋_GBK"/>
              </w:rPr>
            </w:pPr>
            <w:r w:rsidRPr="00851FDB">
              <w:rPr>
                <w:rFonts w:ascii="方正书宋_GBK" w:eastAsia="方正书宋_GBK" w:hint="eastAsia"/>
              </w:rPr>
              <w:t>业务培训完成率</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5</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4</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hint="eastAsia"/>
              </w:rPr>
              <w:t>≥</w:t>
            </w:r>
            <w:r w:rsidRPr="00851FDB">
              <w:rPr>
                <w:rFonts w:ascii="方正书宋_GBK" w:eastAsia="方正书宋_GBK"/>
              </w:rPr>
              <w:t>3</w:t>
            </w:r>
          </w:p>
        </w:tc>
        <w:tc>
          <w:tcPr>
            <w:tcW w:w="737" w:type="dxa"/>
            <w:vAlign w:val="center"/>
          </w:tcPr>
          <w:p w:rsidR="00616D31" w:rsidRPr="00851FDB" w:rsidRDefault="00616D31" w:rsidP="001A6FBA">
            <w:pPr>
              <w:spacing w:line="300" w:lineRule="exact"/>
              <w:jc w:val="center"/>
              <w:rPr>
                <w:rFonts w:ascii="方正书宋_GBK" w:eastAsia="方正书宋_GBK"/>
              </w:rPr>
            </w:pPr>
            <w:r w:rsidRPr="00851FDB">
              <w:rPr>
                <w:rFonts w:ascii="方正书宋_GBK" w:eastAsia="方正书宋_GBK"/>
              </w:rPr>
              <w:t>&lt;3</w:t>
            </w:r>
          </w:p>
        </w:tc>
      </w:tr>
    </w:tbl>
    <w:p w:rsidR="00616D31" w:rsidRDefault="00616D31">
      <w:pPr>
        <w:autoSpaceDE w:val="0"/>
        <w:autoSpaceDN w:val="0"/>
        <w:adjustRightInd w:val="0"/>
        <w:ind w:left="200"/>
        <w:jc w:val="left"/>
        <w:rPr>
          <w:rFonts w:ascii="宋体" w:cs="宋体"/>
          <w:kern w:val="0"/>
          <w:sz w:val="18"/>
          <w:szCs w:val="18"/>
          <w:lang w:val="zh-CN"/>
        </w:rPr>
      </w:pPr>
    </w:p>
    <w:p w:rsidR="00616D31" w:rsidRDefault="00616D31" w:rsidP="002A30A4">
      <w:pPr>
        <w:autoSpaceDE w:val="0"/>
        <w:autoSpaceDN w:val="0"/>
        <w:adjustRightInd w:val="0"/>
        <w:ind w:firstLineChars="200" w:firstLine="31680"/>
        <w:jc w:val="left"/>
        <w:rPr>
          <w:rFonts w:ascii="黑体" w:eastAsia="黑体" w:hAnsi="黑体"/>
          <w:sz w:val="32"/>
          <w:szCs w:val="32"/>
        </w:rPr>
      </w:pPr>
    </w:p>
    <w:p w:rsidR="00616D31" w:rsidRDefault="00616D31" w:rsidP="002A30A4">
      <w:pPr>
        <w:autoSpaceDE w:val="0"/>
        <w:autoSpaceDN w:val="0"/>
        <w:adjustRightInd w:val="0"/>
        <w:ind w:firstLineChars="200" w:firstLine="31680"/>
        <w:jc w:val="left"/>
        <w:rPr>
          <w:rFonts w:ascii="黑体" w:eastAsia="黑体" w:hAnsi="黑体"/>
          <w:sz w:val="32"/>
          <w:szCs w:val="32"/>
        </w:rPr>
      </w:pPr>
      <w:r>
        <w:rPr>
          <w:rFonts w:ascii="黑体" w:eastAsia="黑体" w:hAnsi="黑体" w:hint="eastAsia"/>
          <w:sz w:val="32"/>
          <w:szCs w:val="32"/>
        </w:rPr>
        <w:t>六、政府采购预算情况</w:t>
      </w:r>
    </w:p>
    <w:p w:rsidR="00616D31" w:rsidRDefault="00616D31">
      <w:pPr>
        <w:outlineLvl w:val="0"/>
        <w:rPr>
          <w:rFonts w:ascii="仿宋" w:eastAsia="仿宋" w:hAnsi="仿宋" w:cs="仿宋"/>
          <w:sz w:val="32"/>
          <w:szCs w:val="32"/>
        </w:rPr>
      </w:pPr>
      <w:bookmarkStart w:id="1" w:name="_Toc471398468"/>
      <w:r>
        <w:rPr>
          <w:rFonts w:ascii="仿宋" w:eastAsia="仿宋" w:hAnsi="仿宋" w:cs="仿宋"/>
          <w:sz w:val="32"/>
          <w:szCs w:val="32"/>
        </w:rPr>
        <w:t>2019</w:t>
      </w:r>
      <w:r>
        <w:rPr>
          <w:rFonts w:ascii="仿宋" w:eastAsia="仿宋" w:hAnsi="仿宋" w:cs="仿宋" w:hint="eastAsia"/>
          <w:sz w:val="32"/>
          <w:szCs w:val="32"/>
        </w:rPr>
        <w:t>年，我局安排政府采购预算</w:t>
      </w:r>
      <w:r>
        <w:rPr>
          <w:rFonts w:ascii="仿宋" w:eastAsia="仿宋" w:hAnsi="仿宋" w:cs="仿宋"/>
          <w:sz w:val="32"/>
          <w:szCs w:val="32"/>
        </w:rPr>
        <w:t>0</w:t>
      </w:r>
      <w:r>
        <w:rPr>
          <w:rFonts w:ascii="仿宋" w:eastAsia="仿宋" w:hAnsi="仿宋" w:cs="仿宋" w:hint="eastAsia"/>
          <w:sz w:val="32"/>
          <w:szCs w:val="32"/>
        </w:rPr>
        <w:t>万元。具体内容见下表。</w:t>
      </w:r>
    </w:p>
    <w:p w:rsidR="00616D31" w:rsidRDefault="00616D31">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部门政府采购预算</w:t>
      </w:r>
      <w:bookmarkEnd w:id="1"/>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616D31" w:rsidTr="004E3487">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数量</w:t>
            </w:r>
            <w:r>
              <w:rPr>
                <w:rFonts w:ascii="方正书宋_GBK" w:eastAsia="方正书宋_GBK" w:hAnsi="方正书宋_GBK" w:cs="方正书宋_GBK"/>
                <w:b/>
                <w:color w:val="000000"/>
                <w:kern w:val="0"/>
                <w:szCs w:val="21"/>
              </w:rPr>
              <w:t xml:space="preserve">  </w:t>
            </w:r>
            <w:r>
              <w:rPr>
                <w:rFonts w:ascii="宋体" w:hAnsi="宋体" w:cs="宋体" w:hint="eastAsia"/>
                <w:b/>
                <w:color w:val="000000"/>
                <w:kern w:val="0"/>
                <w:szCs w:val="21"/>
              </w:rPr>
              <w:t>单位</w:t>
            </w:r>
          </w:p>
        </w:tc>
        <w:tc>
          <w:tcPr>
            <w:tcW w:w="530"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单价</w:t>
            </w:r>
          </w:p>
        </w:tc>
        <w:tc>
          <w:tcPr>
            <w:tcW w:w="7248" w:type="dxa"/>
            <w:gridSpan w:val="7"/>
            <w:tcBorders>
              <w:top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政府采购金额</w:t>
            </w:r>
          </w:p>
        </w:tc>
      </w:tr>
      <w:tr w:rsidR="00616D31" w:rsidTr="004E3487">
        <w:trPr>
          <w:trHeight w:val="285"/>
        </w:trPr>
        <w:tc>
          <w:tcPr>
            <w:tcW w:w="1282" w:type="dxa"/>
            <w:vMerge w:val="restart"/>
            <w:tcBorders>
              <w:left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其他渠道资金</w:t>
            </w:r>
          </w:p>
        </w:tc>
      </w:tr>
      <w:tr w:rsidR="00616D31" w:rsidTr="004E3487">
        <w:trPr>
          <w:trHeight w:val="510"/>
        </w:trPr>
        <w:tc>
          <w:tcPr>
            <w:tcW w:w="1282" w:type="dxa"/>
            <w:vMerge/>
            <w:tcBorders>
              <w:left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合计</w:t>
            </w:r>
          </w:p>
        </w:tc>
        <w:tc>
          <w:tcPr>
            <w:tcW w:w="1060" w:type="dxa"/>
            <w:tcBorders>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616D31" w:rsidRDefault="00616D31" w:rsidP="001F178D">
            <w:pPr>
              <w:jc w:val="center"/>
              <w:rPr>
                <w:rFonts w:ascii="方正书宋_GBK" w:eastAsia="方正书宋_GBK" w:hAnsi="方正书宋_GBK" w:cs="方正书宋_GBK"/>
                <w:b/>
                <w:color w:val="000000"/>
                <w:szCs w:val="21"/>
              </w:rPr>
            </w:pPr>
          </w:p>
        </w:tc>
      </w:tr>
      <w:tr w:rsidR="00616D31" w:rsidTr="004E3487">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r>
              <w:rPr>
                <w:rFonts w:ascii="宋体" w:hAnsi="宋体" w:cs="宋体"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r>
      <w:tr w:rsidR="00616D31" w:rsidTr="004E3487">
        <w:trPr>
          <w:trHeight w:val="765"/>
        </w:trPr>
        <w:tc>
          <w:tcPr>
            <w:tcW w:w="1282" w:type="dxa"/>
            <w:tcBorders>
              <w:left w:val="single" w:sz="4" w:space="0" w:color="000000"/>
              <w:bottom w:val="single" w:sz="4" w:space="0" w:color="000000"/>
              <w:right w:val="single" w:sz="4" w:space="0" w:color="000000"/>
            </w:tcBorders>
            <w:vAlign w:val="center"/>
          </w:tcPr>
          <w:p w:rsidR="00616D31" w:rsidRDefault="00616D31" w:rsidP="001F178D">
            <w:pPr>
              <w:widowControl/>
              <w:jc w:val="center"/>
              <w:textAlignment w:val="center"/>
              <w:rPr>
                <w:rFonts w:ascii="方正书宋_GBK" w:eastAsia="方正书宋_GBK" w:hAnsi="方正书宋_GBK" w:cs="方正书宋_GBK"/>
                <w:b/>
                <w:color w:val="000000"/>
                <w:szCs w:val="21"/>
              </w:rPr>
            </w:pPr>
          </w:p>
        </w:tc>
        <w:tc>
          <w:tcPr>
            <w:tcW w:w="127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616D31" w:rsidRDefault="00616D31" w:rsidP="001F178D">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665"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616D31" w:rsidRDefault="00616D31" w:rsidP="001F178D">
            <w:pPr>
              <w:rPr>
                <w:rFonts w:ascii="宋体" w:cs="宋体"/>
                <w:color w:val="000000"/>
                <w:sz w:val="24"/>
                <w:szCs w:val="24"/>
              </w:rPr>
            </w:pPr>
          </w:p>
        </w:tc>
      </w:tr>
      <w:tr w:rsidR="00616D31" w:rsidTr="004E3487">
        <w:trPr>
          <w:trHeight w:val="765"/>
        </w:trPr>
        <w:tc>
          <w:tcPr>
            <w:tcW w:w="1282" w:type="dxa"/>
            <w:tcBorders>
              <w:left w:val="single" w:sz="4" w:space="0" w:color="000000"/>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1071"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r>
      <w:tr w:rsidR="00616D31" w:rsidTr="004E3487">
        <w:trPr>
          <w:trHeight w:val="765"/>
        </w:trPr>
        <w:tc>
          <w:tcPr>
            <w:tcW w:w="1282" w:type="dxa"/>
            <w:tcBorders>
              <w:left w:val="single" w:sz="4" w:space="0" w:color="000000"/>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r>
      <w:tr w:rsidR="00616D31" w:rsidTr="004E3487">
        <w:trPr>
          <w:trHeight w:val="765"/>
        </w:trPr>
        <w:tc>
          <w:tcPr>
            <w:tcW w:w="1282" w:type="dxa"/>
            <w:tcBorders>
              <w:left w:val="single" w:sz="4" w:space="0" w:color="000000"/>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616D31" w:rsidRDefault="00616D31" w:rsidP="001F178D">
            <w:pPr>
              <w:widowControl/>
              <w:ind w:right="105"/>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r>
      <w:tr w:rsidR="00616D31" w:rsidTr="004E3487">
        <w:trPr>
          <w:trHeight w:val="765"/>
        </w:trPr>
        <w:tc>
          <w:tcPr>
            <w:tcW w:w="1282" w:type="dxa"/>
            <w:tcBorders>
              <w:left w:val="single" w:sz="4" w:space="0" w:color="000000"/>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r>
      <w:tr w:rsidR="00616D31" w:rsidTr="004E3487">
        <w:trPr>
          <w:trHeight w:val="510"/>
        </w:trPr>
        <w:tc>
          <w:tcPr>
            <w:tcW w:w="1282" w:type="dxa"/>
            <w:tcBorders>
              <w:left w:val="single" w:sz="4" w:space="0" w:color="000000"/>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12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616D31" w:rsidRPr="00F364C3" w:rsidRDefault="00616D31" w:rsidP="001F178D">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616D31" w:rsidRDefault="00616D31" w:rsidP="001F178D">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616D31" w:rsidRDefault="00616D31" w:rsidP="001F178D">
            <w:pPr>
              <w:jc w:val="right"/>
              <w:rPr>
                <w:rFonts w:ascii="方正书宋_GBK" w:eastAsia="方正书宋_GBK" w:hAnsi="方正书宋_GBK" w:cs="方正书宋_GBK"/>
                <w:color w:val="000000"/>
                <w:szCs w:val="21"/>
              </w:rPr>
            </w:pPr>
          </w:p>
        </w:tc>
      </w:tr>
    </w:tbl>
    <w:p w:rsidR="00616D31" w:rsidRPr="00B83899" w:rsidRDefault="00616D31" w:rsidP="004E3487">
      <w:pPr>
        <w:spacing w:line="300" w:lineRule="exact"/>
        <w:jc w:val="left"/>
        <w:outlineLvl w:val="0"/>
        <w:sectPr w:rsidR="00616D31" w:rsidRPr="00B83899" w:rsidSect="003176ED">
          <w:pgSz w:w="16838" w:h="11906" w:orient="landscape"/>
          <w:pgMar w:top="1077" w:right="1440" w:bottom="1077" w:left="1440" w:header="851" w:footer="992" w:gutter="0"/>
          <w:cols w:space="425"/>
          <w:docGrid w:type="lines" w:linePitch="312"/>
        </w:sectPr>
      </w:pPr>
      <w:r>
        <w:t>2019</w:t>
      </w:r>
      <w:r>
        <w:rPr>
          <w:rFonts w:hint="eastAsia"/>
        </w:rPr>
        <w:t>年度我单位无政府采购预算，空表列示。</w:t>
      </w:r>
    </w:p>
    <w:p w:rsidR="00616D31" w:rsidRDefault="00616D31" w:rsidP="002A30A4">
      <w:pPr>
        <w:autoSpaceDE w:val="0"/>
        <w:autoSpaceDN w:val="0"/>
        <w:adjustRightInd w:val="0"/>
        <w:ind w:left="198" w:firstLineChars="200" w:firstLine="31680"/>
        <w:jc w:val="left"/>
        <w:rPr>
          <w:rFonts w:ascii="黑体" w:eastAsia="黑体" w:hAnsi="黑体"/>
          <w:sz w:val="32"/>
          <w:szCs w:val="32"/>
        </w:rPr>
      </w:pPr>
    </w:p>
    <w:p w:rsidR="00616D31" w:rsidRDefault="00616D31" w:rsidP="002A30A4">
      <w:pPr>
        <w:autoSpaceDE w:val="0"/>
        <w:autoSpaceDN w:val="0"/>
        <w:adjustRightInd w:val="0"/>
        <w:ind w:firstLineChars="200" w:firstLine="31680"/>
        <w:jc w:val="left"/>
        <w:rPr>
          <w:rFonts w:ascii="黑体" w:eastAsia="黑体" w:hAnsi="黑体"/>
          <w:sz w:val="32"/>
          <w:szCs w:val="32"/>
        </w:rPr>
      </w:pPr>
      <w:r>
        <w:rPr>
          <w:rFonts w:ascii="黑体" w:eastAsia="黑体" w:hAnsi="黑体" w:hint="eastAsia"/>
          <w:sz w:val="32"/>
          <w:szCs w:val="32"/>
        </w:rPr>
        <w:t>七、国有资产信息</w:t>
      </w:r>
    </w:p>
    <w:p w:rsidR="00616D31" w:rsidRDefault="00616D31" w:rsidP="002A30A4">
      <w:pPr>
        <w:ind w:firstLineChars="200" w:firstLine="31680"/>
        <w:rPr>
          <w:rFonts w:ascii="仿宋" w:eastAsia="仿宋" w:hAnsi="仿宋" w:cs="仿宋"/>
          <w:sz w:val="32"/>
          <w:szCs w:val="32"/>
        </w:rPr>
      </w:pPr>
      <w:r>
        <w:rPr>
          <w:rFonts w:ascii="仿宋" w:eastAsia="仿宋" w:hAnsi="仿宋" w:cs="仿宋" w:hint="eastAsia"/>
          <w:sz w:val="32"/>
          <w:szCs w:val="32"/>
        </w:rPr>
        <w:t>石家庄市鹿泉区信访局上年末固定资产金额为</w:t>
      </w:r>
      <w:r>
        <w:rPr>
          <w:rFonts w:ascii="仿宋" w:eastAsia="仿宋" w:hAnsi="仿宋" w:cs="仿宋"/>
          <w:sz w:val="32"/>
          <w:szCs w:val="32"/>
        </w:rPr>
        <w:t>135.21</w:t>
      </w:r>
      <w:r>
        <w:rPr>
          <w:rFonts w:ascii="仿宋" w:eastAsia="仿宋" w:hAnsi="仿宋" w:cs="仿宋" w:hint="eastAsia"/>
          <w:sz w:val="32"/>
          <w:szCs w:val="32"/>
        </w:rPr>
        <w:t>万元（详见下表），本年度各科室拟购置固定资产总额为</w:t>
      </w:r>
      <w:r>
        <w:rPr>
          <w:rFonts w:ascii="仿宋" w:eastAsia="仿宋" w:hAnsi="仿宋" w:cs="仿宋"/>
          <w:sz w:val="32"/>
          <w:szCs w:val="32"/>
        </w:rPr>
        <w:t>2</w:t>
      </w:r>
      <w:r>
        <w:rPr>
          <w:rFonts w:ascii="仿宋" w:eastAsia="仿宋" w:hAnsi="仿宋" w:cs="仿宋" w:hint="eastAsia"/>
          <w:sz w:val="32"/>
          <w:szCs w:val="32"/>
        </w:rPr>
        <w:t>万元，主要为计算机设备等办公设备，未列入政府采购预算。</w:t>
      </w:r>
    </w:p>
    <w:tbl>
      <w:tblPr>
        <w:tblW w:w="13482" w:type="dxa"/>
        <w:tblInd w:w="93" w:type="dxa"/>
        <w:tblLayout w:type="fixed"/>
        <w:tblLook w:val="00A0"/>
      </w:tblPr>
      <w:tblGrid>
        <w:gridCol w:w="5224"/>
        <w:gridCol w:w="3155"/>
        <w:gridCol w:w="5103"/>
      </w:tblGrid>
      <w:tr w:rsidR="00616D31" w:rsidRPr="00D47502">
        <w:trPr>
          <w:trHeight w:val="705"/>
        </w:trPr>
        <w:tc>
          <w:tcPr>
            <w:tcW w:w="13482" w:type="dxa"/>
            <w:gridSpan w:val="3"/>
            <w:tcBorders>
              <w:top w:val="nil"/>
              <w:left w:val="nil"/>
              <w:bottom w:val="nil"/>
              <w:right w:val="nil"/>
            </w:tcBorders>
            <w:vAlign w:val="center"/>
          </w:tcPr>
          <w:p w:rsidR="00616D31" w:rsidRDefault="00616D31">
            <w:pPr>
              <w:widowControl/>
              <w:jc w:val="center"/>
              <w:rPr>
                <w:rFonts w:ascii="宋体" w:cs="宋体"/>
                <w:b/>
                <w:bCs/>
                <w:kern w:val="0"/>
                <w:sz w:val="32"/>
                <w:szCs w:val="32"/>
              </w:rPr>
            </w:pPr>
            <w:r>
              <w:rPr>
                <w:rFonts w:ascii="宋体" w:hAnsi="宋体" w:cs="宋体" w:hint="eastAsia"/>
                <w:b/>
                <w:bCs/>
                <w:kern w:val="0"/>
                <w:sz w:val="32"/>
                <w:szCs w:val="32"/>
              </w:rPr>
              <w:t>河北省省直部门固定资产占用情况表</w:t>
            </w:r>
          </w:p>
        </w:tc>
      </w:tr>
      <w:tr w:rsidR="00616D31" w:rsidRPr="00D47502">
        <w:trPr>
          <w:trHeight w:val="510"/>
        </w:trPr>
        <w:tc>
          <w:tcPr>
            <w:tcW w:w="8379" w:type="dxa"/>
            <w:gridSpan w:val="2"/>
            <w:tcBorders>
              <w:top w:val="nil"/>
              <w:left w:val="nil"/>
              <w:bottom w:val="nil"/>
              <w:right w:val="nil"/>
            </w:tcBorders>
            <w:vAlign w:val="center"/>
          </w:tcPr>
          <w:p w:rsidR="00616D31" w:rsidRDefault="00616D31">
            <w:pPr>
              <w:widowControl/>
              <w:jc w:val="left"/>
              <w:rPr>
                <w:rFonts w:ascii="宋体" w:cs="宋体"/>
                <w:kern w:val="0"/>
                <w:sz w:val="22"/>
              </w:rPr>
            </w:pPr>
            <w:r>
              <w:rPr>
                <w:rFonts w:ascii="宋体" w:hAnsi="宋体" w:cs="宋体" w:hint="eastAsia"/>
                <w:kern w:val="0"/>
                <w:sz w:val="22"/>
              </w:rPr>
              <w:t>编制部门：石家庄市鹿泉区信访局</w:t>
            </w:r>
          </w:p>
        </w:tc>
        <w:tc>
          <w:tcPr>
            <w:tcW w:w="5103" w:type="dxa"/>
            <w:tcBorders>
              <w:top w:val="nil"/>
              <w:left w:val="nil"/>
              <w:bottom w:val="nil"/>
              <w:right w:val="nil"/>
            </w:tcBorders>
            <w:vAlign w:val="center"/>
          </w:tcPr>
          <w:p w:rsidR="00616D31" w:rsidRDefault="00616D31">
            <w:pPr>
              <w:widowControl/>
              <w:jc w:val="left"/>
              <w:rPr>
                <w:rFonts w:ascii="宋体" w:cs="宋体"/>
                <w:kern w:val="0"/>
                <w:sz w:val="22"/>
              </w:rPr>
            </w:pPr>
            <w:r>
              <w:rPr>
                <w:rFonts w:ascii="宋体" w:hAnsi="宋体" w:cs="宋体" w:hint="eastAsia"/>
                <w:kern w:val="0"/>
                <w:sz w:val="22"/>
              </w:rPr>
              <w:t>截止时间：</w:t>
            </w:r>
            <w:r>
              <w:rPr>
                <w:rFonts w:ascii="宋体" w:hAnsi="宋体" w:cs="宋体"/>
                <w:kern w:val="0"/>
                <w:sz w:val="22"/>
              </w:rPr>
              <w:t>2018</w:t>
            </w:r>
            <w:r>
              <w:rPr>
                <w:rFonts w:ascii="宋体" w:hAnsi="宋体" w:cs="宋体" w:hint="eastAsia"/>
                <w:kern w:val="0"/>
                <w:sz w:val="22"/>
              </w:rPr>
              <w:t>年</w:t>
            </w:r>
            <w:r>
              <w:rPr>
                <w:rFonts w:ascii="宋体" w:hAnsi="宋体" w:cs="宋体"/>
                <w:kern w:val="0"/>
                <w:sz w:val="22"/>
              </w:rPr>
              <w:t>12</w:t>
            </w:r>
            <w:r>
              <w:rPr>
                <w:rFonts w:ascii="宋体" w:hAnsi="宋体" w:cs="宋体" w:hint="eastAsia"/>
                <w:kern w:val="0"/>
                <w:sz w:val="22"/>
              </w:rPr>
              <w:t>月</w:t>
            </w:r>
            <w:r>
              <w:rPr>
                <w:rFonts w:ascii="宋体" w:hAnsi="宋体" w:cs="宋体"/>
                <w:kern w:val="0"/>
                <w:sz w:val="22"/>
              </w:rPr>
              <w:t>31</w:t>
            </w:r>
            <w:r>
              <w:rPr>
                <w:rFonts w:ascii="宋体" w:hAnsi="宋体" w:cs="宋体" w:hint="eastAsia"/>
                <w:kern w:val="0"/>
                <w:sz w:val="22"/>
              </w:rPr>
              <w:t>日</w:t>
            </w:r>
            <w:r>
              <w:rPr>
                <w:rFonts w:ascii="宋体" w:hAnsi="宋体" w:cs="宋体"/>
                <w:kern w:val="0"/>
                <w:sz w:val="22"/>
              </w:rPr>
              <w:t xml:space="preserve">  </w:t>
            </w:r>
          </w:p>
        </w:tc>
      </w:tr>
      <w:tr w:rsidR="00616D31" w:rsidRPr="00D47502">
        <w:trPr>
          <w:trHeight w:val="645"/>
        </w:trPr>
        <w:tc>
          <w:tcPr>
            <w:tcW w:w="5224" w:type="dxa"/>
            <w:tcBorders>
              <w:top w:val="single" w:sz="4" w:space="0" w:color="auto"/>
              <w:left w:val="single" w:sz="4" w:space="0" w:color="auto"/>
              <w:bottom w:val="single" w:sz="4" w:space="0" w:color="auto"/>
              <w:right w:val="single" w:sz="4" w:space="0" w:color="auto"/>
            </w:tcBorders>
            <w:vAlign w:val="center"/>
          </w:tcPr>
          <w:p w:rsidR="00616D31" w:rsidRDefault="00616D31">
            <w:pPr>
              <w:widowControl/>
              <w:jc w:val="center"/>
              <w:rPr>
                <w:rFonts w:ascii="宋体" w:cs="宋体"/>
                <w:b/>
                <w:bCs/>
                <w:kern w:val="0"/>
                <w:sz w:val="22"/>
              </w:rPr>
            </w:pPr>
            <w:r>
              <w:rPr>
                <w:rFonts w:ascii="宋体" w:hAnsi="宋体" w:cs="宋体" w:hint="eastAsia"/>
                <w:b/>
                <w:bCs/>
                <w:kern w:val="0"/>
                <w:sz w:val="22"/>
              </w:rPr>
              <w:t>项</w:t>
            </w:r>
            <w:r>
              <w:rPr>
                <w:rFonts w:ascii="宋体" w:hAnsi="宋体" w:cs="宋体"/>
                <w:b/>
                <w:bCs/>
                <w:kern w:val="0"/>
                <w:sz w:val="22"/>
              </w:rPr>
              <w:t xml:space="preserve">   </w:t>
            </w:r>
            <w:r>
              <w:rPr>
                <w:rFonts w:ascii="宋体" w:hAnsi="宋体" w:cs="宋体" w:hint="eastAsia"/>
                <w:b/>
                <w:bCs/>
                <w:kern w:val="0"/>
                <w:sz w:val="22"/>
              </w:rPr>
              <w:t>目</w:t>
            </w:r>
          </w:p>
        </w:tc>
        <w:tc>
          <w:tcPr>
            <w:tcW w:w="3155" w:type="dxa"/>
            <w:tcBorders>
              <w:top w:val="single" w:sz="4" w:space="0" w:color="auto"/>
              <w:left w:val="nil"/>
              <w:bottom w:val="single" w:sz="4" w:space="0" w:color="auto"/>
              <w:right w:val="single" w:sz="4" w:space="0" w:color="auto"/>
            </w:tcBorders>
            <w:vAlign w:val="center"/>
          </w:tcPr>
          <w:p w:rsidR="00616D31" w:rsidRDefault="00616D31">
            <w:pPr>
              <w:widowControl/>
              <w:jc w:val="center"/>
              <w:rPr>
                <w:rFonts w:ascii="宋体" w:cs="宋体"/>
                <w:b/>
                <w:bCs/>
                <w:kern w:val="0"/>
                <w:sz w:val="22"/>
              </w:rPr>
            </w:pPr>
            <w:r>
              <w:rPr>
                <w:rFonts w:ascii="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vAlign w:val="center"/>
          </w:tcPr>
          <w:p w:rsidR="00616D31" w:rsidRDefault="00616D31">
            <w:pPr>
              <w:widowControl/>
              <w:jc w:val="center"/>
              <w:rPr>
                <w:rFonts w:ascii="宋体" w:cs="宋体"/>
                <w:b/>
                <w:bCs/>
                <w:kern w:val="0"/>
                <w:sz w:val="22"/>
              </w:rPr>
            </w:pPr>
            <w:r>
              <w:rPr>
                <w:rFonts w:ascii="宋体" w:hAnsi="宋体" w:cs="宋体" w:hint="eastAsia"/>
                <w:b/>
                <w:bCs/>
                <w:kern w:val="0"/>
                <w:sz w:val="22"/>
              </w:rPr>
              <w:t>价值（金额单位：万元）</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center"/>
              <w:rPr>
                <w:rFonts w:ascii="宋体" w:cs="宋体"/>
                <w:kern w:val="0"/>
                <w:sz w:val="22"/>
              </w:rPr>
            </w:pPr>
            <w:r>
              <w:rPr>
                <w:rFonts w:ascii="宋体" w:hAnsi="宋体" w:cs="宋体" w:hint="eastAsia"/>
                <w:kern w:val="0"/>
                <w:sz w:val="22"/>
              </w:rPr>
              <w:t>资产总额</w:t>
            </w:r>
          </w:p>
        </w:tc>
        <w:tc>
          <w:tcPr>
            <w:tcW w:w="3155" w:type="dxa"/>
            <w:tcBorders>
              <w:top w:val="nil"/>
              <w:left w:val="nil"/>
              <w:bottom w:val="single" w:sz="4" w:space="0" w:color="auto"/>
              <w:right w:val="single" w:sz="4" w:space="0" w:color="auto"/>
            </w:tcBorders>
            <w:vAlign w:val="center"/>
          </w:tcPr>
          <w:p w:rsidR="00616D31" w:rsidRDefault="00616D31">
            <w:pPr>
              <w:widowControl/>
              <w:jc w:val="center"/>
              <w:rPr>
                <w:rFonts w:ascii="Times New Roman" w:hAnsi="Times New Roman"/>
                <w:kern w:val="0"/>
                <w:sz w:val="22"/>
              </w:rPr>
            </w:pPr>
            <w:r>
              <w:rPr>
                <w:rFonts w:ascii="Times New Roman" w:hAnsi="Times New Roman"/>
                <w:kern w:val="0"/>
                <w:sz w:val="22"/>
              </w:rPr>
              <w:t>——</w:t>
            </w:r>
          </w:p>
        </w:tc>
        <w:tc>
          <w:tcPr>
            <w:tcW w:w="5103" w:type="dxa"/>
            <w:tcBorders>
              <w:top w:val="nil"/>
              <w:left w:val="nil"/>
              <w:bottom w:val="single" w:sz="4" w:space="0" w:color="auto"/>
              <w:right w:val="single" w:sz="4" w:space="0" w:color="auto"/>
            </w:tcBorders>
            <w:vAlign w:val="center"/>
          </w:tcPr>
          <w:p w:rsidR="00616D31" w:rsidRDefault="00616D31">
            <w:pPr>
              <w:widowControl/>
              <w:jc w:val="center"/>
              <w:rPr>
                <w:rFonts w:ascii="Times New Roman" w:hAnsi="Times New Roman"/>
                <w:kern w:val="0"/>
                <w:sz w:val="22"/>
              </w:rPr>
            </w:pPr>
            <w:r>
              <w:rPr>
                <w:rFonts w:ascii="Times New Roman" w:hAnsi="Times New Roman"/>
                <w:kern w:val="0"/>
                <w:sz w:val="22"/>
              </w:rPr>
              <w:t>135.21</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left"/>
              <w:rPr>
                <w:rFonts w:ascii="宋体" w:cs="宋体"/>
                <w:kern w:val="0"/>
                <w:sz w:val="22"/>
              </w:rPr>
            </w:pPr>
            <w:r>
              <w:rPr>
                <w:rFonts w:ascii="宋体" w:hAnsi="宋体" w:cs="宋体"/>
                <w:kern w:val="0"/>
                <w:sz w:val="22"/>
              </w:rPr>
              <w:t>1</w:t>
            </w:r>
            <w:r>
              <w:rPr>
                <w:rFonts w:ascii="宋体" w:hAnsi="宋体" w:cs="宋体" w:hint="eastAsia"/>
                <w:kern w:val="0"/>
                <w:sz w:val="22"/>
              </w:rPr>
              <w:t>、房屋（平方米）</w:t>
            </w:r>
          </w:p>
        </w:tc>
        <w:tc>
          <w:tcPr>
            <w:tcW w:w="3155"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0</w:t>
            </w:r>
          </w:p>
        </w:tc>
        <w:tc>
          <w:tcPr>
            <w:tcW w:w="5103"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0</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left"/>
              <w:rPr>
                <w:rFonts w:ascii="宋体" w:cs="宋体"/>
                <w:kern w:val="0"/>
                <w:sz w:val="22"/>
              </w:rPr>
            </w:pPr>
            <w:r>
              <w:rPr>
                <w:rFonts w:ascii="宋体" w:hAnsi="宋体" w:cs="宋体"/>
                <w:kern w:val="0"/>
                <w:sz w:val="22"/>
              </w:rPr>
              <w:t xml:space="preserve">   </w:t>
            </w:r>
            <w:r>
              <w:rPr>
                <w:rFonts w:ascii="宋体" w:hAnsi="宋体" w:cs="宋体" w:hint="eastAsia"/>
                <w:kern w:val="0"/>
                <w:sz w:val="22"/>
              </w:rPr>
              <w:t>其中：办公用房（平方米）</w:t>
            </w:r>
          </w:p>
        </w:tc>
        <w:tc>
          <w:tcPr>
            <w:tcW w:w="3155"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0</w:t>
            </w:r>
          </w:p>
        </w:tc>
        <w:tc>
          <w:tcPr>
            <w:tcW w:w="5103"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0</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left"/>
              <w:rPr>
                <w:rFonts w:ascii="宋体" w:cs="宋体"/>
                <w:kern w:val="0"/>
                <w:sz w:val="22"/>
              </w:rPr>
            </w:pPr>
            <w:r>
              <w:rPr>
                <w:rFonts w:ascii="宋体" w:hAnsi="宋体" w:cs="宋体"/>
                <w:kern w:val="0"/>
                <w:sz w:val="22"/>
              </w:rPr>
              <w:t>2</w:t>
            </w:r>
            <w:r>
              <w:rPr>
                <w:rFonts w:ascii="宋体" w:hAnsi="宋体" w:cs="宋体" w:hint="eastAsia"/>
                <w:kern w:val="0"/>
                <w:sz w:val="22"/>
              </w:rPr>
              <w:t>、车辆（台、辆）</w:t>
            </w:r>
          </w:p>
        </w:tc>
        <w:tc>
          <w:tcPr>
            <w:tcW w:w="3155"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1</w:t>
            </w:r>
          </w:p>
        </w:tc>
        <w:tc>
          <w:tcPr>
            <w:tcW w:w="5103"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15.05</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left"/>
              <w:rPr>
                <w:rFonts w:ascii="宋体" w:cs="宋体"/>
                <w:kern w:val="0"/>
                <w:sz w:val="22"/>
              </w:rPr>
            </w:pPr>
            <w:r>
              <w:rPr>
                <w:rFonts w:ascii="宋体" w:hAnsi="宋体" w:cs="宋体"/>
                <w:kern w:val="0"/>
                <w:sz w:val="22"/>
              </w:rPr>
              <w:t>3</w:t>
            </w:r>
            <w:r>
              <w:rPr>
                <w:rFonts w:ascii="宋体" w:hAnsi="宋体" w:cs="宋体" w:hint="eastAsia"/>
                <w:kern w:val="0"/>
                <w:sz w:val="22"/>
              </w:rPr>
              <w:t>、单价在</w:t>
            </w:r>
            <w:r>
              <w:rPr>
                <w:rFonts w:ascii="宋体" w:hAnsi="宋体" w:cs="宋体"/>
                <w:kern w:val="0"/>
                <w:sz w:val="22"/>
              </w:rPr>
              <w:t>20</w:t>
            </w:r>
            <w:r>
              <w:rPr>
                <w:rFonts w:ascii="宋体" w:hAnsi="宋体" w:cs="宋体" w:hint="eastAsia"/>
                <w:kern w:val="0"/>
                <w:sz w:val="22"/>
              </w:rPr>
              <w:t>万元以上的设备</w:t>
            </w:r>
          </w:p>
        </w:tc>
        <w:tc>
          <w:tcPr>
            <w:tcW w:w="3155"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0</w:t>
            </w:r>
          </w:p>
        </w:tc>
      </w:tr>
      <w:tr w:rsidR="00616D31" w:rsidRPr="00D47502">
        <w:trPr>
          <w:trHeight w:val="645"/>
        </w:trPr>
        <w:tc>
          <w:tcPr>
            <w:tcW w:w="5224" w:type="dxa"/>
            <w:tcBorders>
              <w:top w:val="nil"/>
              <w:left w:val="single" w:sz="4" w:space="0" w:color="auto"/>
              <w:bottom w:val="single" w:sz="4" w:space="0" w:color="auto"/>
              <w:right w:val="single" w:sz="4" w:space="0" w:color="auto"/>
            </w:tcBorders>
            <w:vAlign w:val="center"/>
          </w:tcPr>
          <w:p w:rsidR="00616D31" w:rsidRDefault="00616D31">
            <w:pPr>
              <w:widowControl/>
              <w:jc w:val="left"/>
              <w:rPr>
                <w:rFonts w:ascii="宋体" w:cs="宋体"/>
                <w:kern w:val="0"/>
                <w:sz w:val="22"/>
              </w:rPr>
            </w:pPr>
            <w:r>
              <w:rPr>
                <w:rFonts w:ascii="宋体" w:hAnsi="宋体" w:cs="宋体"/>
                <w:kern w:val="0"/>
                <w:sz w:val="22"/>
              </w:rPr>
              <w:t>4</w:t>
            </w:r>
            <w:r>
              <w:rPr>
                <w:rFonts w:ascii="宋体" w:hAnsi="宋体" w:cs="宋体" w:hint="eastAsia"/>
                <w:kern w:val="0"/>
                <w:sz w:val="22"/>
              </w:rPr>
              <w:t>、其他固定资产</w:t>
            </w:r>
          </w:p>
        </w:tc>
        <w:tc>
          <w:tcPr>
            <w:tcW w:w="3155"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616D31" w:rsidRPr="00D47502" w:rsidRDefault="00616D31">
            <w:pPr>
              <w:jc w:val="center"/>
              <w:rPr>
                <w:rFonts w:ascii="Times New Roman" w:hAnsi="Times New Roman"/>
                <w:sz w:val="22"/>
              </w:rPr>
            </w:pPr>
            <w:r>
              <w:rPr>
                <w:rFonts w:ascii="Times New Roman" w:hAnsi="Times New Roman"/>
                <w:sz w:val="22"/>
              </w:rPr>
              <w:t>120.16</w:t>
            </w:r>
          </w:p>
        </w:tc>
      </w:tr>
    </w:tbl>
    <w:p w:rsidR="00616D31" w:rsidRDefault="00616D31" w:rsidP="00616D31">
      <w:pPr>
        <w:autoSpaceDE w:val="0"/>
        <w:autoSpaceDN w:val="0"/>
        <w:adjustRightInd w:val="0"/>
        <w:ind w:left="198" w:firstLineChars="200" w:firstLine="31680"/>
        <w:jc w:val="left"/>
        <w:rPr>
          <w:rFonts w:ascii="黑体" w:eastAsia="黑体" w:hAnsi="黑体"/>
          <w:sz w:val="32"/>
          <w:szCs w:val="32"/>
        </w:rPr>
      </w:pPr>
      <w:r>
        <w:rPr>
          <w:rFonts w:ascii="黑体" w:eastAsia="黑体" w:hAnsi="黑体" w:hint="eastAsia"/>
          <w:sz w:val="32"/>
          <w:szCs w:val="32"/>
        </w:rPr>
        <w:t>八、名词解释</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、一般公共预算拨款收入：指省级财政当年拨付的资金。</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、事业收入：指事业单位开展专业业务活动及辅助活动所取得的收入。</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、基本支出：指为保障机构正常运转、完成日常工作任务而发生的人员支出和公用支出。</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、项目支出：指在基本支出之外为完成特定行政任务和事业发展目标所发生的支出。</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、上缴上级支出：指下级单位上缴上级的支出。</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、上年结转：指以前年度尚未完成、结转到本年仍按原规定用途继续使用的资金。</w:t>
      </w:r>
    </w:p>
    <w:p w:rsidR="00616D31" w:rsidRDefault="00616D31" w:rsidP="002A30A4">
      <w:pPr>
        <w:ind w:firstLineChars="200" w:firstLine="3168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616D31" w:rsidRDefault="00616D31" w:rsidP="002A30A4">
      <w:pPr>
        <w:autoSpaceDE w:val="0"/>
        <w:autoSpaceDN w:val="0"/>
        <w:adjustRightInd w:val="0"/>
        <w:ind w:left="198" w:firstLineChars="200" w:firstLine="31680"/>
        <w:jc w:val="left"/>
        <w:rPr>
          <w:rFonts w:ascii="黑体" w:eastAsia="黑体" w:hAnsi="黑体"/>
          <w:sz w:val="32"/>
          <w:szCs w:val="32"/>
        </w:rPr>
      </w:pPr>
      <w:r>
        <w:rPr>
          <w:rFonts w:ascii="黑体" w:eastAsia="黑体" w:hAnsi="黑体" w:hint="eastAsia"/>
          <w:sz w:val="32"/>
          <w:szCs w:val="32"/>
        </w:rPr>
        <w:t>九、其他需要说明的事项</w:t>
      </w:r>
    </w:p>
    <w:p w:rsidR="00616D31" w:rsidRDefault="00616D31" w:rsidP="00DC4E8A">
      <w:pPr>
        <w:ind w:firstLineChars="200" w:firstLine="31680"/>
        <w:rPr>
          <w:rFonts w:ascii="仿宋" w:eastAsia="仿宋" w:hAnsi="仿宋" w:cs="仿宋"/>
          <w:sz w:val="32"/>
          <w:szCs w:val="32"/>
        </w:rPr>
      </w:pPr>
      <w:r>
        <w:rPr>
          <w:rFonts w:ascii="仿宋" w:eastAsia="仿宋" w:hAnsi="仿宋" w:cs="仿宋" w:hint="eastAsia"/>
          <w:sz w:val="32"/>
          <w:szCs w:val="32"/>
        </w:rPr>
        <w:t>我部门无其他需要说明的事项。</w:t>
      </w:r>
    </w:p>
    <w:sectPr w:rsidR="00616D31" w:rsidSect="00A203AC">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altName w:val="Arial Unicode MS"/>
    <w:panose1 w:val="00000000000000000000"/>
    <w:charset w:val="86"/>
    <w:family w:val="script"/>
    <w:notTrueType/>
    <w:pitch w:val="default"/>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仿宋_GBK">
    <w:altName w:val="方正兰亭超细黑简体"/>
    <w:panose1 w:val="00000000000000000000"/>
    <w:charset w:val="86"/>
    <w:family w:val="script"/>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书宋_GBK">
    <w:altName w:val="Arial Unicode MS"/>
    <w:panose1 w:val="00000000000000000000"/>
    <w:charset w:val="86"/>
    <w:family w:val="script"/>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34786"/>
    <w:rsid w:val="00037AF6"/>
    <w:rsid w:val="00042F57"/>
    <w:rsid w:val="0006483E"/>
    <w:rsid w:val="00075D5F"/>
    <w:rsid w:val="0008102F"/>
    <w:rsid w:val="000A44C2"/>
    <w:rsid w:val="000B529B"/>
    <w:rsid w:val="000C3A19"/>
    <w:rsid w:val="001245BB"/>
    <w:rsid w:val="001251A3"/>
    <w:rsid w:val="00165294"/>
    <w:rsid w:val="001A6FBA"/>
    <w:rsid w:val="001B4EF3"/>
    <w:rsid w:val="001C342B"/>
    <w:rsid w:val="001F042A"/>
    <w:rsid w:val="001F178D"/>
    <w:rsid w:val="001F7873"/>
    <w:rsid w:val="00241FD4"/>
    <w:rsid w:val="00251B12"/>
    <w:rsid w:val="00256BCE"/>
    <w:rsid w:val="00293300"/>
    <w:rsid w:val="00296113"/>
    <w:rsid w:val="002A30A4"/>
    <w:rsid w:val="002A673A"/>
    <w:rsid w:val="002B2F53"/>
    <w:rsid w:val="002C07BE"/>
    <w:rsid w:val="002C5E13"/>
    <w:rsid w:val="002C62BC"/>
    <w:rsid w:val="002E0EB8"/>
    <w:rsid w:val="002F3E58"/>
    <w:rsid w:val="0030542C"/>
    <w:rsid w:val="00311B7A"/>
    <w:rsid w:val="003176ED"/>
    <w:rsid w:val="00363857"/>
    <w:rsid w:val="00372FA3"/>
    <w:rsid w:val="003D417F"/>
    <w:rsid w:val="003E0B9A"/>
    <w:rsid w:val="003F60E9"/>
    <w:rsid w:val="004248B8"/>
    <w:rsid w:val="00424943"/>
    <w:rsid w:val="0043175C"/>
    <w:rsid w:val="00437296"/>
    <w:rsid w:val="0044276B"/>
    <w:rsid w:val="00451590"/>
    <w:rsid w:val="00451871"/>
    <w:rsid w:val="004631FC"/>
    <w:rsid w:val="004706DE"/>
    <w:rsid w:val="00472923"/>
    <w:rsid w:val="00496109"/>
    <w:rsid w:val="004A6DA7"/>
    <w:rsid w:val="004B0C3A"/>
    <w:rsid w:val="004C5D2A"/>
    <w:rsid w:val="004D5788"/>
    <w:rsid w:val="004E3066"/>
    <w:rsid w:val="004E3487"/>
    <w:rsid w:val="004E74CD"/>
    <w:rsid w:val="00512D39"/>
    <w:rsid w:val="00516E04"/>
    <w:rsid w:val="00565588"/>
    <w:rsid w:val="00572067"/>
    <w:rsid w:val="00573562"/>
    <w:rsid w:val="00590ECE"/>
    <w:rsid w:val="00592ADD"/>
    <w:rsid w:val="005B452A"/>
    <w:rsid w:val="005F6D30"/>
    <w:rsid w:val="00606CA8"/>
    <w:rsid w:val="00614A29"/>
    <w:rsid w:val="00616D31"/>
    <w:rsid w:val="006421DB"/>
    <w:rsid w:val="00643AA7"/>
    <w:rsid w:val="00673D76"/>
    <w:rsid w:val="006743CA"/>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220A1"/>
    <w:rsid w:val="008334AE"/>
    <w:rsid w:val="00836811"/>
    <w:rsid w:val="00836FED"/>
    <w:rsid w:val="0083724E"/>
    <w:rsid w:val="008374AC"/>
    <w:rsid w:val="00845CD2"/>
    <w:rsid w:val="00851FDB"/>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2402"/>
    <w:rsid w:val="009B511E"/>
    <w:rsid w:val="00A203AC"/>
    <w:rsid w:val="00A32C2B"/>
    <w:rsid w:val="00A44E3D"/>
    <w:rsid w:val="00A72D2E"/>
    <w:rsid w:val="00A74447"/>
    <w:rsid w:val="00A74CE5"/>
    <w:rsid w:val="00A911E7"/>
    <w:rsid w:val="00A939D9"/>
    <w:rsid w:val="00B07D9E"/>
    <w:rsid w:val="00B20712"/>
    <w:rsid w:val="00B43238"/>
    <w:rsid w:val="00B45DD3"/>
    <w:rsid w:val="00B52632"/>
    <w:rsid w:val="00B727A9"/>
    <w:rsid w:val="00B75216"/>
    <w:rsid w:val="00B83899"/>
    <w:rsid w:val="00B91D52"/>
    <w:rsid w:val="00B9490F"/>
    <w:rsid w:val="00B95FA7"/>
    <w:rsid w:val="00BA1ACD"/>
    <w:rsid w:val="00BD09F8"/>
    <w:rsid w:val="00BD643F"/>
    <w:rsid w:val="00C47DDC"/>
    <w:rsid w:val="00CA7176"/>
    <w:rsid w:val="00CB3D48"/>
    <w:rsid w:val="00CB4665"/>
    <w:rsid w:val="00CC75B0"/>
    <w:rsid w:val="00CD2773"/>
    <w:rsid w:val="00CE143B"/>
    <w:rsid w:val="00D0024A"/>
    <w:rsid w:val="00D055AB"/>
    <w:rsid w:val="00D06D91"/>
    <w:rsid w:val="00D105E0"/>
    <w:rsid w:val="00D27003"/>
    <w:rsid w:val="00D47502"/>
    <w:rsid w:val="00D737A2"/>
    <w:rsid w:val="00DB4A9B"/>
    <w:rsid w:val="00DC4E8A"/>
    <w:rsid w:val="00E167C7"/>
    <w:rsid w:val="00E2482E"/>
    <w:rsid w:val="00E73D47"/>
    <w:rsid w:val="00E835CF"/>
    <w:rsid w:val="00E977A2"/>
    <w:rsid w:val="00EC47F6"/>
    <w:rsid w:val="00ED78B7"/>
    <w:rsid w:val="00EE156D"/>
    <w:rsid w:val="00EE65B8"/>
    <w:rsid w:val="00F032E6"/>
    <w:rsid w:val="00F149E2"/>
    <w:rsid w:val="00F364C3"/>
    <w:rsid w:val="00F57048"/>
    <w:rsid w:val="00F66032"/>
    <w:rsid w:val="00F87C1E"/>
    <w:rsid w:val="00F958C2"/>
    <w:rsid w:val="00FB7614"/>
    <w:rsid w:val="00FC027D"/>
    <w:rsid w:val="00FD3B43"/>
    <w:rsid w:val="00FF21D1"/>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3A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A203AC"/>
    <w:rPr>
      <w:sz w:val="18"/>
      <w:szCs w:val="18"/>
    </w:rPr>
  </w:style>
  <w:style w:type="character" w:customStyle="1" w:styleId="BalloonTextChar">
    <w:name w:val="Balloon Text Char"/>
    <w:basedOn w:val="DefaultParagraphFont"/>
    <w:link w:val="BalloonText"/>
    <w:uiPriority w:val="99"/>
    <w:semiHidden/>
    <w:locked/>
    <w:rsid w:val="00A203AC"/>
    <w:rPr>
      <w:rFonts w:cs="Times New Roman"/>
      <w:sz w:val="18"/>
      <w:szCs w:val="18"/>
    </w:rPr>
  </w:style>
  <w:style w:type="paragraph" w:styleId="Footer">
    <w:name w:val="footer"/>
    <w:basedOn w:val="Normal"/>
    <w:link w:val="FooterChar"/>
    <w:uiPriority w:val="99"/>
    <w:rsid w:val="00A203AC"/>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locked/>
    <w:rsid w:val="00A203AC"/>
    <w:rPr>
      <w:rFonts w:ascii="Times New Roman" w:eastAsia="宋体" w:hAnsi="Times New Roman" w:cs="Times New Roman"/>
      <w:sz w:val="18"/>
      <w:szCs w:val="18"/>
    </w:rPr>
  </w:style>
  <w:style w:type="paragraph" w:styleId="Header">
    <w:name w:val="header"/>
    <w:basedOn w:val="Normal"/>
    <w:link w:val="HeaderChar"/>
    <w:uiPriority w:val="99"/>
    <w:rsid w:val="00A203AC"/>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HeaderChar">
    <w:name w:val="Header Char"/>
    <w:basedOn w:val="DefaultParagraphFont"/>
    <w:link w:val="Header"/>
    <w:uiPriority w:val="99"/>
    <w:locked/>
    <w:rsid w:val="00A203AC"/>
    <w:rPr>
      <w:rFonts w:ascii="Times New Roman" w:eastAsia="宋体" w:hAnsi="Times New Roman" w:cs="Times New Roman"/>
      <w:sz w:val="18"/>
      <w:szCs w:val="18"/>
    </w:rPr>
  </w:style>
  <w:style w:type="paragraph" w:styleId="TOC1">
    <w:name w:val="toc 1"/>
    <w:basedOn w:val="Normal"/>
    <w:next w:val="Normal"/>
    <w:uiPriority w:val="99"/>
    <w:rsid w:val="00A203AC"/>
    <w:rPr>
      <w:rFonts w:ascii="Times New Roman" w:hAnsi="Times New Roman"/>
      <w:szCs w:val="24"/>
    </w:rPr>
  </w:style>
  <w:style w:type="paragraph" w:styleId="FootnoteText">
    <w:name w:val="footnote text"/>
    <w:basedOn w:val="Normal"/>
    <w:link w:val="FootnoteTextChar"/>
    <w:uiPriority w:val="99"/>
    <w:rsid w:val="00A203AC"/>
    <w:pPr>
      <w:snapToGrid w:val="0"/>
      <w:jc w:val="left"/>
    </w:pPr>
    <w:rPr>
      <w:sz w:val="18"/>
      <w:szCs w:val="18"/>
    </w:rPr>
  </w:style>
  <w:style w:type="character" w:customStyle="1" w:styleId="FootnoteTextChar">
    <w:name w:val="Footnote Text Char"/>
    <w:basedOn w:val="DefaultParagraphFont"/>
    <w:link w:val="FootnoteText"/>
    <w:uiPriority w:val="99"/>
    <w:semiHidden/>
    <w:locked/>
    <w:rsid w:val="00A203AC"/>
    <w:rPr>
      <w:rFonts w:ascii="Calibri" w:eastAsia="宋体" w:hAnsi="Calibri" w:cs="Times New Roman"/>
      <w:sz w:val="18"/>
      <w:szCs w:val="18"/>
    </w:rPr>
  </w:style>
  <w:style w:type="paragraph" w:styleId="TOC2">
    <w:name w:val="toc 2"/>
    <w:basedOn w:val="Normal"/>
    <w:next w:val="Normal"/>
    <w:uiPriority w:val="99"/>
    <w:rsid w:val="00A203AC"/>
    <w:pPr>
      <w:ind w:leftChars="200" w:left="420"/>
    </w:pPr>
    <w:rPr>
      <w:rFonts w:ascii="Times New Roman" w:hAnsi="Times New Roman"/>
      <w:szCs w:val="24"/>
    </w:rPr>
  </w:style>
  <w:style w:type="character" w:styleId="PageNumber">
    <w:name w:val="page number"/>
    <w:basedOn w:val="DefaultParagraphFont"/>
    <w:uiPriority w:val="99"/>
    <w:rsid w:val="00A203AC"/>
    <w:rPr>
      <w:rFonts w:cs="Times New Roman"/>
    </w:rPr>
  </w:style>
  <w:style w:type="character" w:styleId="Hyperlink">
    <w:name w:val="Hyperlink"/>
    <w:basedOn w:val="DefaultParagraphFont"/>
    <w:uiPriority w:val="99"/>
    <w:rsid w:val="00A203AC"/>
    <w:rPr>
      <w:rFonts w:cs="Times New Roman"/>
      <w:color w:val="0000FF"/>
      <w:u w:val="single"/>
    </w:rPr>
  </w:style>
  <w:style w:type="character" w:styleId="FootnoteReference">
    <w:name w:val="footnote reference"/>
    <w:basedOn w:val="DefaultParagraphFont"/>
    <w:uiPriority w:val="99"/>
    <w:rsid w:val="00A203AC"/>
    <w:rPr>
      <w:rFonts w:cs="Times New Roman"/>
      <w:vertAlign w:val="superscript"/>
    </w:rPr>
  </w:style>
  <w:style w:type="paragraph" w:customStyle="1" w:styleId="Default">
    <w:name w:val="Default"/>
    <w:uiPriority w:val="99"/>
    <w:rsid w:val="00A203AC"/>
    <w:pPr>
      <w:widowControl w:val="0"/>
      <w:autoSpaceDE w:val="0"/>
      <w:autoSpaceDN w:val="0"/>
      <w:adjustRightInd w:val="0"/>
    </w:pPr>
    <w:rPr>
      <w:rFonts w:ascii="Times New Roman" w:hAnsi="Times New Roman"/>
      <w:color w:val="000000"/>
      <w:kern w:val="0"/>
      <w:sz w:val="24"/>
      <w:szCs w:val="24"/>
    </w:rPr>
  </w:style>
  <w:style w:type="paragraph" w:customStyle="1" w:styleId="Normal0">
    <w:name w:val="[Normal]"/>
    <w:uiPriority w:val="99"/>
    <w:rsid w:val="00B95FA7"/>
    <w:rPr>
      <w:rFonts w:ascii="宋体" w:hAnsi="宋体"/>
      <w:noProof/>
      <w:kern w:val="0"/>
      <w:sz w:val="24"/>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116</TotalTime>
  <Pages>20</Pages>
  <Words>1449</Words>
  <Characters>8263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subject/>
  <dc:creator>guest</dc:creator>
  <cp:keywords/>
  <dc:description/>
  <cp:lastModifiedBy>User</cp:lastModifiedBy>
  <cp:revision>28</cp:revision>
  <cp:lastPrinted>2017-11-09T01:12:00Z</cp:lastPrinted>
  <dcterms:created xsi:type="dcterms:W3CDTF">2019-03-04T06:22:00Z</dcterms:created>
  <dcterms:modified xsi:type="dcterms:W3CDTF">2019-03-15T08:15:00Z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