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35B2" w:rsidRDefault="007135B2">
      <w:pPr>
        <w:ind w:firstLineChars="200" w:firstLine="880"/>
        <w:jc w:val="center"/>
        <w:rPr>
          <w:rFonts w:ascii="Times New Roman" w:eastAsia="方正小标宋_GBK" w:hAnsi="Times New Roman"/>
          <w:sz w:val="44"/>
          <w:szCs w:val="44"/>
        </w:rPr>
      </w:pPr>
      <w:r>
        <w:rPr>
          <w:rFonts w:ascii="Times New Roman" w:eastAsia="方正小标宋_GBK" w:hAnsi="Times New Roman" w:hint="eastAsia"/>
          <w:sz w:val="44"/>
          <w:szCs w:val="44"/>
        </w:rPr>
        <w:t>石家庄市鹿泉区人民政府办公室</w:t>
      </w:r>
    </w:p>
    <w:p w:rsidR="007135B2" w:rsidRDefault="007135B2">
      <w:pPr>
        <w:ind w:firstLineChars="200" w:firstLine="880"/>
        <w:jc w:val="center"/>
        <w:rPr>
          <w:rFonts w:ascii="Times New Roman" w:eastAsia="方正小标宋_GBK" w:hAnsi="Times New Roman"/>
          <w:sz w:val="44"/>
          <w:szCs w:val="44"/>
        </w:rPr>
      </w:pPr>
      <w:r>
        <w:rPr>
          <w:rFonts w:ascii="Times New Roman" w:eastAsia="方正小标宋_GBK" w:hAnsi="Times New Roman"/>
          <w:sz w:val="44"/>
          <w:szCs w:val="44"/>
        </w:rPr>
        <w:t>2019</w:t>
      </w:r>
      <w:r>
        <w:rPr>
          <w:rFonts w:ascii="Times New Roman" w:eastAsia="方正小标宋_GBK" w:hAnsi="Times New Roman" w:hint="eastAsia"/>
          <w:sz w:val="44"/>
          <w:szCs w:val="44"/>
        </w:rPr>
        <w:t>年部门预算信息公开情况说明</w:t>
      </w:r>
    </w:p>
    <w:p w:rsidR="007135B2" w:rsidRDefault="007135B2">
      <w:pPr>
        <w:ind w:firstLineChars="200" w:firstLine="880"/>
        <w:jc w:val="center"/>
        <w:rPr>
          <w:rFonts w:ascii="Times New Roman" w:eastAsia="方正小标宋_GBK" w:hAnsi="Times New Roman"/>
          <w:sz w:val="44"/>
          <w:szCs w:val="44"/>
        </w:rPr>
      </w:pPr>
    </w:p>
    <w:p w:rsidR="007135B2" w:rsidRDefault="007135B2">
      <w:pPr>
        <w:ind w:firstLineChars="200" w:firstLine="640"/>
        <w:rPr>
          <w:rFonts w:ascii="仿宋" w:eastAsia="仿宋" w:hAnsi="仿宋" w:cs="仿宋"/>
          <w:sz w:val="32"/>
          <w:szCs w:val="32"/>
        </w:rPr>
      </w:pPr>
      <w:r>
        <w:rPr>
          <w:rFonts w:ascii="仿宋" w:eastAsia="仿宋" w:hAnsi="仿宋" w:cs="仿宋" w:hint="eastAsia"/>
          <w:sz w:val="32"/>
          <w:szCs w:val="32"/>
        </w:rPr>
        <w:t>按照《预算法》、《地方预决算公开操作规程》和《河北省省级预算公开办法》规定，现将石家庄市鹿泉区人民政府办公室</w:t>
      </w:r>
      <w:r>
        <w:rPr>
          <w:rFonts w:ascii="仿宋" w:eastAsia="仿宋" w:hAnsi="仿宋" w:cs="仿宋"/>
          <w:sz w:val="32"/>
          <w:szCs w:val="32"/>
        </w:rPr>
        <w:t>2019</w:t>
      </w:r>
      <w:r>
        <w:rPr>
          <w:rFonts w:ascii="仿宋" w:eastAsia="仿宋" w:hAnsi="仿宋" w:cs="仿宋" w:hint="eastAsia"/>
          <w:sz w:val="32"/>
          <w:szCs w:val="32"/>
        </w:rPr>
        <w:t>年部门预算公开如下：</w:t>
      </w:r>
    </w:p>
    <w:p w:rsidR="007135B2" w:rsidRDefault="007135B2">
      <w:pPr>
        <w:ind w:firstLine="640"/>
        <w:rPr>
          <w:rFonts w:ascii="黑体" w:eastAsia="黑体" w:hAnsi="黑体"/>
          <w:sz w:val="32"/>
          <w:szCs w:val="32"/>
        </w:rPr>
      </w:pPr>
      <w:r>
        <w:rPr>
          <w:rFonts w:ascii="黑体" w:eastAsia="黑体" w:hAnsi="黑体" w:hint="eastAsia"/>
          <w:sz w:val="32"/>
          <w:szCs w:val="32"/>
        </w:rPr>
        <w:t>一、部门职责及机构设置情况</w:t>
      </w:r>
    </w:p>
    <w:p w:rsidR="007135B2" w:rsidRDefault="007135B2" w:rsidP="00727164">
      <w:pPr>
        <w:ind w:firstLineChars="200" w:firstLine="648"/>
        <w:rPr>
          <w:rFonts w:ascii="Times New Roman" w:eastAsia="方正仿宋_GBK" w:hAnsi="Times New Roman"/>
          <w:b/>
          <w:sz w:val="32"/>
          <w:szCs w:val="32"/>
        </w:rPr>
      </w:pPr>
      <w:r>
        <w:rPr>
          <w:rFonts w:ascii="Times New Roman" w:eastAsia="方正仿宋_GBK" w:hAnsi="Times New Roman" w:hint="eastAsia"/>
          <w:b/>
          <w:sz w:val="32"/>
          <w:szCs w:val="32"/>
        </w:rPr>
        <w:t>部门职责：</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1</w:t>
      </w:r>
      <w:r w:rsidRPr="001901CF">
        <w:rPr>
          <w:rFonts w:ascii="方正仿宋_GBK" w:eastAsia="方正仿宋_GBK" w:hint="eastAsia"/>
          <w:sz w:val="28"/>
        </w:rPr>
        <w:t>、负责区政府决议、决定的起草与审核；</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2</w:t>
      </w:r>
      <w:r w:rsidRPr="001901CF">
        <w:rPr>
          <w:rFonts w:ascii="方正仿宋_GBK" w:eastAsia="方正仿宋_GBK" w:hint="eastAsia"/>
          <w:sz w:val="28"/>
        </w:rPr>
        <w:t>、负责重大事项向市委、市政府请示报告及反馈等工作；</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3</w:t>
      </w:r>
      <w:r w:rsidRPr="001901CF">
        <w:rPr>
          <w:rFonts w:ascii="方正仿宋_GBK" w:eastAsia="方正仿宋_GBK" w:hint="eastAsia"/>
          <w:sz w:val="28"/>
        </w:rPr>
        <w:t>、负责区政府年度工作计划、工作总结、工作汇报、会议纪要等各种文件、领导讲话材料的起草、审核和印发工作；</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4</w:t>
      </w:r>
      <w:r w:rsidRPr="001901CF">
        <w:rPr>
          <w:rFonts w:ascii="方正仿宋_GBK" w:eastAsia="方正仿宋_GBK" w:hint="eastAsia"/>
          <w:sz w:val="28"/>
        </w:rPr>
        <w:t>、负责以区政府名义印发的各类公文文稿的审核与印发工作；</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5</w:t>
      </w:r>
      <w:r w:rsidRPr="001901CF">
        <w:rPr>
          <w:rFonts w:ascii="方正仿宋_GBK" w:eastAsia="方正仿宋_GBK" w:hint="eastAsia"/>
          <w:sz w:val="28"/>
        </w:rPr>
        <w:t>、负责区政府法制工作，受区政府托参与行政案件的复议和诉讼；</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6</w:t>
      </w:r>
      <w:r w:rsidRPr="001901CF">
        <w:rPr>
          <w:rFonts w:ascii="方正仿宋_GBK" w:eastAsia="方正仿宋_GBK" w:hint="eastAsia"/>
          <w:sz w:val="28"/>
        </w:rPr>
        <w:t>、负责区政府领导各类重要活动、会议通知的组织安排工作；</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7</w:t>
      </w:r>
      <w:r w:rsidRPr="001901CF">
        <w:rPr>
          <w:rFonts w:ascii="方正仿宋_GBK" w:eastAsia="方正仿宋_GBK" w:hint="eastAsia"/>
          <w:sz w:val="28"/>
        </w:rPr>
        <w:t>、负责督导检查区政府各项决议、决定和区领导批示具体事项的执行情况，并及时向区政府和办公室领导报告；</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8</w:t>
      </w:r>
      <w:r w:rsidRPr="001901CF">
        <w:rPr>
          <w:rFonts w:ascii="方正仿宋_GBK" w:eastAsia="方正仿宋_GBK" w:hint="eastAsia"/>
          <w:sz w:val="28"/>
        </w:rPr>
        <w:t>、负责各类文件的登记、收发、传阅及各部门往来行文的呈批、转办、催办和管理工作；</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9</w:t>
      </w:r>
      <w:r w:rsidRPr="001901CF">
        <w:rPr>
          <w:rFonts w:ascii="方正仿宋_GBK" w:eastAsia="方正仿宋_GBK" w:hint="eastAsia"/>
          <w:sz w:val="28"/>
        </w:rPr>
        <w:t>、组织受理人大代表议案、建议、批评和意见及政协委员提案；</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10</w:t>
      </w:r>
      <w:r w:rsidRPr="001901CF">
        <w:rPr>
          <w:rFonts w:ascii="方正仿宋_GBK" w:eastAsia="方正仿宋_GBK" w:hint="eastAsia"/>
          <w:sz w:val="28"/>
        </w:rPr>
        <w:t>、负责区政府及办公室印章的保管与使用工作；</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11</w:t>
      </w:r>
      <w:r w:rsidRPr="001901CF">
        <w:rPr>
          <w:rFonts w:ascii="方正仿宋_GBK" w:eastAsia="方正仿宋_GBK" w:hint="eastAsia"/>
          <w:sz w:val="28"/>
        </w:rPr>
        <w:t>、负责区政府办公室全天</w:t>
      </w:r>
      <w:r w:rsidRPr="001901CF">
        <w:rPr>
          <w:rFonts w:ascii="方正仿宋_GBK" w:eastAsia="方正仿宋_GBK"/>
          <w:sz w:val="28"/>
        </w:rPr>
        <w:t>24</w:t>
      </w:r>
      <w:r w:rsidRPr="001901CF">
        <w:rPr>
          <w:rFonts w:ascii="方正仿宋_GBK" w:eastAsia="方正仿宋_GBK" w:hint="eastAsia"/>
          <w:sz w:val="28"/>
        </w:rPr>
        <w:t>小时值班工作。</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12</w:t>
      </w:r>
      <w:r w:rsidRPr="001901CF">
        <w:rPr>
          <w:rFonts w:ascii="方正仿宋_GBK" w:eastAsia="方正仿宋_GBK" w:hint="eastAsia"/>
          <w:sz w:val="28"/>
        </w:rPr>
        <w:t>、负责全区应急管理及紧急情况重大事件报告工作；区领导对紧急情况重大事件的压报、误报、批示意见的督办落实工作。</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13</w:t>
      </w:r>
      <w:r w:rsidRPr="001901CF">
        <w:rPr>
          <w:rFonts w:ascii="方正仿宋_GBK" w:eastAsia="方正仿宋_GBK" w:hint="eastAsia"/>
          <w:sz w:val="28"/>
        </w:rPr>
        <w:t>、负责市委内网和市政府内网的接收、上报和日常管理维护工作。</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14</w:t>
      </w:r>
      <w:r w:rsidRPr="001901CF">
        <w:rPr>
          <w:rFonts w:ascii="方正仿宋_GBK" w:eastAsia="方正仿宋_GBK" w:hint="eastAsia"/>
          <w:sz w:val="28"/>
        </w:rPr>
        <w:t>、负责全市会议及区领导、办公室召开会议的通知、协调工作。</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15</w:t>
      </w:r>
      <w:r w:rsidRPr="001901CF">
        <w:rPr>
          <w:rFonts w:ascii="方正仿宋_GBK" w:eastAsia="方正仿宋_GBK" w:hint="eastAsia"/>
          <w:sz w:val="28"/>
        </w:rPr>
        <w:t>、负责区政府和市委、市政府等机关的工作联系，负责与各镇党委、政府，各街道办党工委、办事处和区直机关、驻区单位的公务联系。</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16</w:t>
      </w:r>
      <w:r w:rsidRPr="001901CF">
        <w:rPr>
          <w:rFonts w:ascii="方正仿宋_GBK" w:eastAsia="方正仿宋_GBK" w:hint="eastAsia"/>
          <w:sz w:val="28"/>
        </w:rPr>
        <w:t>、负责政务问询、市长公开电话、区长公开电话、群众来访、群众来信等方面的工作。</w:t>
      </w:r>
    </w:p>
    <w:p w:rsidR="007135B2" w:rsidRPr="001901CF" w:rsidRDefault="007135B2" w:rsidP="00AA4765">
      <w:pPr>
        <w:spacing w:line="500" w:lineRule="exact"/>
        <w:ind w:firstLine="560"/>
        <w:rPr>
          <w:rFonts w:ascii="方正仿宋_GBK" w:eastAsia="方正仿宋_GBK"/>
          <w:sz w:val="28"/>
        </w:rPr>
      </w:pPr>
      <w:r w:rsidRPr="001901CF">
        <w:rPr>
          <w:rFonts w:ascii="方正仿宋_GBK" w:eastAsia="方正仿宋_GBK"/>
          <w:sz w:val="28"/>
        </w:rPr>
        <w:t>17</w:t>
      </w:r>
      <w:r w:rsidRPr="001901CF">
        <w:rPr>
          <w:rFonts w:ascii="方正仿宋_GBK" w:eastAsia="方正仿宋_GBK" w:hint="eastAsia"/>
          <w:sz w:val="28"/>
        </w:rPr>
        <w:t>、负责指导、督促、检查和考核全区各镇党委、政府、各街道办党工委、办事处及驻区单位的值班工作。</w:t>
      </w:r>
    </w:p>
    <w:p w:rsidR="007135B2" w:rsidRDefault="007135B2" w:rsidP="00AA4765">
      <w:pPr>
        <w:autoSpaceDE w:val="0"/>
        <w:autoSpaceDN w:val="0"/>
        <w:adjustRightInd w:val="0"/>
        <w:ind w:left="198" w:firstLineChars="200" w:firstLine="560"/>
        <w:jc w:val="left"/>
        <w:rPr>
          <w:rFonts w:ascii="方正仿宋_GBK" w:eastAsia="方正仿宋_GBK" w:hAnsi="Times New Roman"/>
          <w:b/>
          <w:sz w:val="32"/>
          <w:szCs w:val="32"/>
        </w:rPr>
      </w:pPr>
      <w:r w:rsidRPr="001901CF">
        <w:rPr>
          <w:rFonts w:ascii="方正仿宋_GBK" w:eastAsia="方正仿宋_GBK"/>
          <w:sz w:val="28"/>
        </w:rPr>
        <w:t>18</w:t>
      </w:r>
      <w:r w:rsidRPr="001901CF">
        <w:rPr>
          <w:rFonts w:ascii="方正仿宋_GBK" w:eastAsia="方正仿宋_GBK" w:hint="eastAsia"/>
          <w:sz w:val="28"/>
        </w:rPr>
        <w:t>、完成区政府和办公室领导或上级机关交办的其它工作。</w:t>
      </w:r>
    </w:p>
    <w:p w:rsidR="007135B2" w:rsidRDefault="007135B2">
      <w:pPr>
        <w:ind w:firstLineChars="200" w:firstLine="640"/>
        <w:rPr>
          <w:rFonts w:ascii="仿宋" w:eastAsia="仿宋" w:hAnsi="仿宋"/>
          <w:sz w:val="32"/>
          <w:szCs w:val="32"/>
        </w:rPr>
      </w:pPr>
      <w:r>
        <w:rPr>
          <w:rFonts w:ascii="仿宋" w:eastAsia="仿宋" w:hAnsi="仿宋" w:hint="eastAsia"/>
          <w:sz w:val="32"/>
          <w:szCs w:val="32"/>
        </w:rPr>
        <w:t>。</w:t>
      </w:r>
    </w:p>
    <w:p w:rsidR="007135B2" w:rsidRDefault="007135B2" w:rsidP="00727164">
      <w:pPr>
        <w:autoSpaceDE w:val="0"/>
        <w:autoSpaceDN w:val="0"/>
        <w:adjustRightInd w:val="0"/>
        <w:ind w:left="198" w:firstLineChars="200" w:firstLine="648"/>
        <w:jc w:val="left"/>
        <w:rPr>
          <w:rFonts w:ascii="方正仿宋_GBK" w:eastAsia="方正仿宋_GBK" w:hAnsi="Times New Roman"/>
          <w:b/>
          <w:sz w:val="32"/>
          <w:szCs w:val="32"/>
        </w:rPr>
      </w:pPr>
    </w:p>
    <w:p w:rsidR="007135B2" w:rsidRDefault="007135B2" w:rsidP="00727164">
      <w:pPr>
        <w:autoSpaceDE w:val="0"/>
        <w:autoSpaceDN w:val="0"/>
        <w:adjustRightInd w:val="0"/>
        <w:ind w:left="198" w:firstLineChars="200" w:firstLine="648"/>
        <w:jc w:val="left"/>
        <w:rPr>
          <w:rFonts w:ascii="方正仿宋_GBK" w:eastAsia="方正仿宋_GBK" w:hAnsi="Times New Roman"/>
          <w:b/>
          <w:sz w:val="32"/>
          <w:szCs w:val="32"/>
        </w:rPr>
      </w:pPr>
      <w:r>
        <w:rPr>
          <w:rFonts w:ascii="方正仿宋_GBK" w:eastAsia="方正仿宋_GBK" w:hAnsi="Times New Roman" w:hint="eastAsia"/>
          <w:b/>
          <w:sz w:val="32"/>
          <w:szCs w:val="32"/>
        </w:rPr>
        <w:t>机构设置：</w:t>
      </w:r>
    </w:p>
    <w:tbl>
      <w:tblPr>
        <w:tblpPr w:leftFromText="180" w:rightFromText="180" w:vertAnchor="text" w:horzAnchor="page" w:tblpX="3328" w:tblpY="4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96"/>
        <w:gridCol w:w="1336"/>
        <w:gridCol w:w="1336"/>
        <w:gridCol w:w="2736"/>
      </w:tblGrid>
      <w:tr w:rsidR="007135B2" w:rsidTr="00FD1F07">
        <w:tc>
          <w:tcPr>
            <w:tcW w:w="0" w:type="auto"/>
          </w:tcPr>
          <w:p w:rsidR="007135B2" w:rsidRPr="00FD1F07" w:rsidRDefault="007135B2" w:rsidP="00FD1F07">
            <w:pPr>
              <w:spacing w:line="575" w:lineRule="exact"/>
              <w:jc w:val="center"/>
              <w:rPr>
                <w:rFonts w:ascii="仿宋" w:eastAsia="仿宋" w:hAnsi="仿宋"/>
                <w:kern w:val="0"/>
                <w:sz w:val="28"/>
                <w:szCs w:val="28"/>
              </w:rPr>
            </w:pPr>
            <w:r w:rsidRPr="00FD1F07">
              <w:rPr>
                <w:rFonts w:ascii="仿宋" w:eastAsia="仿宋" w:hAnsi="仿宋" w:hint="eastAsia"/>
                <w:kern w:val="0"/>
                <w:sz w:val="28"/>
                <w:szCs w:val="28"/>
              </w:rPr>
              <w:t>单位名称</w:t>
            </w:r>
          </w:p>
        </w:tc>
        <w:tc>
          <w:tcPr>
            <w:tcW w:w="0" w:type="auto"/>
          </w:tcPr>
          <w:p w:rsidR="007135B2" w:rsidRPr="00FD1F07" w:rsidRDefault="007135B2" w:rsidP="00FD1F07">
            <w:pPr>
              <w:spacing w:line="575" w:lineRule="exact"/>
              <w:jc w:val="center"/>
              <w:rPr>
                <w:rFonts w:ascii="仿宋" w:eastAsia="仿宋" w:hAnsi="仿宋"/>
                <w:kern w:val="0"/>
                <w:sz w:val="28"/>
                <w:szCs w:val="28"/>
              </w:rPr>
            </w:pPr>
            <w:r w:rsidRPr="00FD1F07">
              <w:rPr>
                <w:rFonts w:ascii="仿宋" w:eastAsia="仿宋" w:hAnsi="仿宋" w:hint="eastAsia"/>
                <w:kern w:val="0"/>
                <w:sz w:val="28"/>
                <w:szCs w:val="28"/>
              </w:rPr>
              <w:t>单位性质</w:t>
            </w:r>
          </w:p>
        </w:tc>
        <w:tc>
          <w:tcPr>
            <w:tcW w:w="0" w:type="auto"/>
          </w:tcPr>
          <w:p w:rsidR="007135B2" w:rsidRPr="00FD1F07" w:rsidRDefault="007135B2" w:rsidP="00FD1F07">
            <w:pPr>
              <w:spacing w:line="575" w:lineRule="exact"/>
              <w:jc w:val="center"/>
              <w:rPr>
                <w:rFonts w:ascii="仿宋" w:eastAsia="仿宋" w:hAnsi="仿宋"/>
                <w:kern w:val="0"/>
                <w:sz w:val="28"/>
                <w:szCs w:val="28"/>
              </w:rPr>
            </w:pPr>
            <w:r w:rsidRPr="00FD1F07">
              <w:rPr>
                <w:rFonts w:ascii="仿宋" w:eastAsia="仿宋" w:hAnsi="仿宋" w:hint="eastAsia"/>
                <w:kern w:val="0"/>
                <w:sz w:val="28"/>
                <w:szCs w:val="28"/>
              </w:rPr>
              <w:t>单位规格</w:t>
            </w:r>
          </w:p>
        </w:tc>
        <w:tc>
          <w:tcPr>
            <w:tcW w:w="0" w:type="auto"/>
          </w:tcPr>
          <w:p w:rsidR="007135B2" w:rsidRPr="00FD1F07" w:rsidRDefault="007135B2" w:rsidP="00FD1F07">
            <w:pPr>
              <w:spacing w:line="575" w:lineRule="exact"/>
              <w:jc w:val="center"/>
              <w:rPr>
                <w:rFonts w:ascii="仿宋" w:eastAsia="仿宋" w:hAnsi="仿宋"/>
                <w:kern w:val="0"/>
                <w:sz w:val="28"/>
                <w:szCs w:val="28"/>
              </w:rPr>
            </w:pPr>
            <w:r w:rsidRPr="00FD1F07">
              <w:rPr>
                <w:rFonts w:ascii="仿宋" w:eastAsia="仿宋" w:hAnsi="仿宋" w:hint="eastAsia"/>
                <w:kern w:val="0"/>
                <w:sz w:val="28"/>
                <w:szCs w:val="28"/>
              </w:rPr>
              <w:t>经费保障形式</w:t>
            </w:r>
          </w:p>
        </w:tc>
      </w:tr>
      <w:tr w:rsidR="007135B2" w:rsidTr="00FD1F07">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鹿泉区人民政府办公室</w:t>
            </w:r>
          </w:p>
        </w:tc>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行政</w:t>
            </w:r>
          </w:p>
        </w:tc>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正科</w:t>
            </w:r>
          </w:p>
        </w:tc>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财政拨款</w:t>
            </w:r>
          </w:p>
        </w:tc>
      </w:tr>
      <w:tr w:rsidR="007135B2" w:rsidTr="00FD1F07">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鹿泉区电子政务中心</w:t>
            </w:r>
          </w:p>
        </w:tc>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事业</w:t>
            </w:r>
          </w:p>
        </w:tc>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副科</w:t>
            </w:r>
          </w:p>
        </w:tc>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财政性资金基本保证</w:t>
            </w:r>
          </w:p>
        </w:tc>
      </w:tr>
      <w:tr w:rsidR="007135B2" w:rsidTr="00FD1F07">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鹿泉区人防保障中心</w:t>
            </w:r>
          </w:p>
        </w:tc>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事业</w:t>
            </w:r>
          </w:p>
        </w:tc>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股级</w:t>
            </w:r>
          </w:p>
        </w:tc>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财政性资金基本保证</w:t>
            </w:r>
          </w:p>
        </w:tc>
      </w:tr>
      <w:tr w:rsidR="007135B2" w:rsidTr="00FD1F07">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鹿泉区政府信息保障中心</w:t>
            </w:r>
          </w:p>
        </w:tc>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事业</w:t>
            </w:r>
          </w:p>
        </w:tc>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股级</w:t>
            </w:r>
          </w:p>
        </w:tc>
        <w:tc>
          <w:tcPr>
            <w:tcW w:w="0" w:type="auto"/>
          </w:tcPr>
          <w:p w:rsidR="007135B2" w:rsidRPr="00FD1F07" w:rsidRDefault="007135B2" w:rsidP="00FD1F07">
            <w:pPr>
              <w:spacing w:line="575" w:lineRule="exact"/>
              <w:rPr>
                <w:rFonts w:ascii="仿宋" w:eastAsia="仿宋" w:hAnsi="仿宋"/>
                <w:kern w:val="0"/>
                <w:sz w:val="28"/>
                <w:szCs w:val="28"/>
              </w:rPr>
            </w:pPr>
            <w:r w:rsidRPr="00FD1F07">
              <w:rPr>
                <w:rFonts w:ascii="仿宋" w:eastAsia="仿宋" w:hAnsi="仿宋" w:hint="eastAsia"/>
                <w:kern w:val="0"/>
                <w:sz w:val="28"/>
                <w:szCs w:val="28"/>
              </w:rPr>
              <w:t>财政性资金基本保证</w:t>
            </w:r>
          </w:p>
        </w:tc>
      </w:tr>
    </w:tbl>
    <w:p w:rsidR="007135B2" w:rsidRDefault="007135B2" w:rsidP="00727164">
      <w:pPr>
        <w:autoSpaceDE w:val="0"/>
        <w:autoSpaceDN w:val="0"/>
        <w:adjustRightInd w:val="0"/>
        <w:ind w:left="198" w:firstLineChars="200" w:firstLine="648"/>
        <w:jc w:val="left"/>
        <w:rPr>
          <w:rFonts w:ascii="方正仿宋_GBK" w:eastAsia="方正仿宋_GBK" w:hAnsi="Times New Roman"/>
          <w:b/>
          <w:sz w:val="32"/>
          <w:szCs w:val="32"/>
        </w:rPr>
      </w:pPr>
    </w:p>
    <w:p w:rsidR="007135B2" w:rsidRDefault="007135B2">
      <w:pPr>
        <w:jc w:val="center"/>
        <w:outlineLvl w:val="0"/>
        <w:rPr>
          <w:rFonts w:ascii="Times New Roman" w:eastAsia="方正小标宋_GBK" w:hAnsi="Times New Roman"/>
          <w:sz w:val="32"/>
          <w:szCs w:val="24"/>
        </w:rPr>
      </w:pPr>
    </w:p>
    <w:p w:rsidR="007135B2" w:rsidRDefault="007135B2">
      <w:pPr>
        <w:jc w:val="center"/>
        <w:outlineLvl w:val="0"/>
        <w:rPr>
          <w:rFonts w:ascii="Times New Roman" w:eastAsia="方正小标宋_GBK" w:hAnsi="Times New Roman"/>
          <w:sz w:val="32"/>
          <w:szCs w:val="24"/>
        </w:rPr>
      </w:pPr>
    </w:p>
    <w:p w:rsidR="007135B2" w:rsidRDefault="007135B2">
      <w:pPr>
        <w:jc w:val="center"/>
        <w:outlineLvl w:val="0"/>
        <w:rPr>
          <w:rFonts w:ascii="Times New Roman" w:eastAsia="方正小标宋_GBK" w:hAnsi="Times New Roman"/>
          <w:sz w:val="32"/>
          <w:szCs w:val="24"/>
        </w:rPr>
      </w:pPr>
    </w:p>
    <w:p w:rsidR="007135B2" w:rsidRDefault="007135B2">
      <w:pPr>
        <w:jc w:val="center"/>
        <w:outlineLvl w:val="0"/>
        <w:rPr>
          <w:rFonts w:ascii="Times New Roman" w:eastAsia="方正小标宋_GBK" w:hAnsi="Times New Roman"/>
          <w:sz w:val="32"/>
          <w:szCs w:val="24"/>
        </w:rPr>
      </w:pPr>
    </w:p>
    <w:p w:rsidR="007135B2" w:rsidRDefault="007135B2">
      <w:pPr>
        <w:jc w:val="center"/>
        <w:outlineLvl w:val="0"/>
        <w:rPr>
          <w:rFonts w:ascii="Times New Roman" w:eastAsia="方正小标宋_GBK" w:hAnsi="Times New Roman"/>
          <w:sz w:val="32"/>
          <w:szCs w:val="24"/>
        </w:rPr>
      </w:pPr>
    </w:p>
    <w:p w:rsidR="007135B2" w:rsidRDefault="007135B2">
      <w:pPr>
        <w:jc w:val="center"/>
        <w:outlineLvl w:val="0"/>
        <w:rPr>
          <w:rFonts w:ascii="Times New Roman" w:eastAsia="方正小标宋_GBK" w:hAnsi="Times New Roman"/>
          <w:sz w:val="32"/>
          <w:szCs w:val="24"/>
        </w:rPr>
      </w:pPr>
    </w:p>
    <w:p w:rsidR="007135B2" w:rsidRDefault="007135B2">
      <w:pPr>
        <w:jc w:val="center"/>
        <w:outlineLvl w:val="0"/>
        <w:rPr>
          <w:rFonts w:ascii="Times New Roman" w:eastAsia="方正小标宋_GBK" w:hAnsi="Times New Roman"/>
          <w:sz w:val="32"/>
          <w:szCs w:val="24"/>
        </w:rPr>
      </w:pPr>
    </w:p>
    <w:p w:rsidR="007135B2" w:rsidRDefault="007135B2">
      <w:pPr>
        <w:jc w:val="center"/>
        <w:outlineLvl w:val="0"/>
        <w:rPr>
          <w:rFonts w:ascii="Times New Roman" w:eastAsia="方正小标宋_GBK" w:hAnsi="Times New Roman"/>
          <w:sz w:val="32"/>
          <w:szCs w:val="24"/>
        </w:rPr>
      </w:pPr>
    </w:p>
    <w:p w:rsidR="007135B2" w:rsidRDefault="007135B2">
      <w:pPr>
        <w:jc w:val="center"/>
        <w:outlineLvl w:val="0"/>
        <w:rPr>
          <w:rFonts w:ascii="Times New Roman" w:eastAsia="方正小标宋_GBK" w:hAnsi="Times New Roman"/>
          <w:sz w:val="32"/>
          <w:szCs w:val="24"/>
        </w:rPr>
      </w:pPr>
    </w:p>
    <w:p w:rsidR="007135B2" w:rsidRDefault="007135B2">
      <w:pPr>
        <w:jc w:val="center"/>
        <w:outlineLvl w:val="0"/>
        <w:rPr>
          <w:rFonts w:ascii="Times New Roman" w:eastAsia="方正小标宋_GBK" w:hAnsi="Times New Roman"/>
          <w:sz w:val="32"/>
          <w:szCs w:val="24"/>
        </w:rPr>
      </w:pPr>
    </w:p>
    <w:p w:rsidR="007135B2" w:rsidRDefault="007135B2">
      <w:pPr>
        <w:jc w:val="center"/>
        <w:outlineLvl w:val="0"/>
        <w:rPr>
          <w:rFonts w:ascii="Times New Roman" w:eastAsia="方正小标宋_GBK" w:hAnsi="Times New Roman"/>
          <w:sz w:val="32"/>
          <w:szCs w:val="24"/>
        </w:rPr>
      </w:pPr>
      <w:r>
        <w:rPr>
          <w:rFonts w:ascii="Times New Roman" w:eastAsia="方正小标宋_GBK" w:hAnsi="Times New Roman" w:hint="eastAsia"/>
          <w:sz w:val="32"/>
          <w:szCs w:val="24"/>
        </w:rPr>
        <w:t>部门机构设置情况</w:t>
      </w:r>
    </w:p>
    <w:p w:rsidR="007135B2" w:rsidRDefault="007135B2">
      <w:pPr>
        <w:ind w:firstLine="640"/>
        <w:rPr>
          <w:rFonts w:ascii="黑体" w:eastAsia="黑体" w:hAnsi="黑体"/>
          <w:sz w:val="32"/>
          <w:szCs w:val="32"/>
        </w:rPr>
      </w:pPr>
      <w:r>
        <w:rPr>
          <w:rFonts w:ascii="黑体" w:eastAsia="黑体" w:hAnsi="黑体" w:hint="eastAsia"/>
          <w:sz w:val="32"/>
          <w:szCs w:val="32"/>
        </w:rPr>
        <w:t>二、部门预算安排的总体情况</w:t>
      </w:r>
    </w:p>
    <w:p w:rsidR="007135B2" w:rsidRDefault="007135B2">
      <w:pPr>
        <w:ind w:firstLineChars="200" w:firstLine="640"/>
        <w:rPr>
          <w:rFonts w:ascii="仿宋" w:eastAsia="仿宋" w:hAnsi="仿宋" w:cs="仿宋"/>
          <w:sz w:val="32"/>
          <w:szCs w:val="32"/>
        </w:rPr>
      </w:pPr>
      <w:r>
        <w:rPr>
          <w:rFonts w:ascii="仿宋" w:eastAsia="仿宋" w:hAnsi="仿宋" w:cs="仿宋" w:hint="eastAsia"/>
          <w:sz w:val="32"/>
          <w:szCs w:val="32"/>
        </w:rPr>
        <w:t>按照预算管理有关规定，目前我省部门预算的编制实行综合预算管理，即全部收入和支出都反映在预算中。石家庄市鹿泉区人民政府办公室机关及所属事业单位的收支包含在部门预算中。</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、收入说明</w:t>
      </w:r>
    </w:p>
    <w:p w:rsidR="007135B2" w:rsidRDefault="007135B2">
      <w:pPr>
        <w:ind w:firstLineChars="200" w:firstLine="640"/>
        <w:rPr>
          <w:rFonts w:ascii="仿宋" w:eastAsia="仿宋" w:hAnsi="仿宋" w:cs="仿宋"/>
          <w:sz w:val="32"/>
          <w:szCs w:val="32"/>
        </w:rPr>
      </w:pPr>
      <w:r>
        <w:rPr>
          <w:rFonts w:ascii="仿宋" w:eastAsia="仿宋" w:hAnsi="仿宋" w:cs="仿宋" w:hint="eastAsia"/>
          <w:sz w:val="32"/>
          <w:szCs w:val="32"/>
        </w:rPr>
        <w:t>反映本部门当年全部收入。</w:t>
      </w:r>
      <w:r>
        <w:rPr>
          <w:rFonts w:ascii="仿宋" w:eastAsia="仿宋" w:hAnsi="仿宋" w:cs="仿宋"/>
          <w:sz w:val="32"/>
          <w:szCs w:val="32"/>
        </w:rPr>
        <w:t>2019</w:t>
      </w:r>
      <w:r>
        <w:rPr>
          <w:rFonts w:ascii="仿宋" w:eastAsia="仿宋" w:hAnsi="仿宋" w:cs="仿宋" w:hint="eastAsia"/>
          <w:sz w:val="32"/>
          <w:szCs w:val="32"/>
        </w:rPr>
        <w:t>年预算收入</w:t>
      </w:r>
      <w:r w:rsidRPr="00FB0D3D">
        <w:rPr>
          <w:rFonts w:ascii="仿宋" w:eastAsia="仿宋" w:hAnsi="仿宋" w:cs="仿宋"/>
          <w:sz w:val="32"/>
          <w:szCs w:val="32"/>
        </w:rPr>
        <w:t>1372.03</w:t>
      </w:r>
      <w:r>
        <w:rPr>
          <w:rFonts w:ascii="仿宋" w:eastAsia="仿宋" w:hAnsi="仿宋" w:cs="仿宋" w:hint="eastAsia"/>
          <w:sz w:val="32"/>
          <w:szCs w:val="32"/>
        </w:rPr>
        <w:t>万元，其中：一般公共预算收入</w:t>
      </w:r>
      <w:r w:rsidRPr="00FB0D3D">
        <w:rPr>
          <w:rFonts w:ascii="仿宋" w:eastAsia="仿宋" w:hAnsi="仿宋" w:cs="仿宋"/>
          <w:sz w:val="32"/>
          <w:szCs w:val="32"/>
        </w:rPr>
        <w:t>1372.03</w:t>
      </w:r>
      <w:r>
        <w:rPr>
          <w:rFonts w:ascii="仿宋" w:eastAsia="仿宋" w:hAnsi="仿宋" w:cs="仿宋" w:hint="eastAsia"/>
          <w:sz w:val="32"/>
          <w:szCs w:val="32"/>
        </w:rPr>
        <w:t>万元，基金预算收入</w:t>
      </w:r>
      <w:r>
        <w:rPr>
          <w:rFonts w:ascii="仿宋" w:eastAsia="仿宋" w:hAnsi="仿宋" w:cs="仿宋"/>
          <w:sz w:val="32"/>
          <w:szCs w:val="32"/>
        </w:rPr>
        <w:t>0</w:t>
      </w:r>
      <w:r>
        <w:rPr>
          <w:rFonts w:ascii="仿宋" w:eastAsia="仿宋" w:hAnsi="仿宋" w:cs="仿宋" w:hint="eastAsia"/>
          <w:sz w:val="32"/>
          <w:szCs w:val="32"/>
        </w:rPr>
        <w:t>万元，财政专户核拨收入</w:t>
      </w:r>
      <w:r>
        <w:rPr>
          <w:rFonts w:ascii="仿宋" w:eastAsia="仿宋" w:hAnsi="仿宋" w:cs="仿宋"/>
          <w:sz w:val="32"/>
          <w:szCs w:val="32"/>
        </w:rPr>
        <w:t>0</w:t>
      </w:r>
      <w:r>
        <w:rPr>
          <w:rFonts w:ascii="仿宋" w:eastAsia="仿宋" w:hAnsi="仿宋" w:cs="仿宋" w:hint="eastAsia"/>
          <w:sz w:val="32"/>
          <w:szCs w:val="32"/>
        </w:rPr>
        <w:t>万元，其他来源收入</w:t>
      </w:r>
      <w:r>
        <w:rPr>
          <w:rFonts w:ascii="仿宋" w:eastAsia="仿宋" w:hAnsi="仿宋" w:cs="仿宋"/>
          <w:sz w:val="32"/>
          <w:szCs w:val="32"/>
        </w:rPr>
        <w:t>0</w:t>
      </w:r>
      <w:r>
        <w:rPr>
          <w:rFonts w:ascii="仿宋" w:eastAsia="仿宋" w:hAnsi="仿宋" w:cs="仿宋" w:hint="eastAsia"/>
          <w:sz w:val="32"/>
          <w:szCs w:val="32"/>
        </w:rPr>
        <w:t>万元。</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、支出说明</w:t>
      </w:r>
    </w:p>
    <w:p w:rsidR="007135B2" w:rsidRDefault="007135B2">
      <w:pPr>
        <w:ind w:firstLineChars="200" w:firstLine="640"/>
        <w:rPr>
          <w:rFonts w:ascii="仿宋" w:eastAsia="仿宋" w:hAnsi="仿宋" w:cs="仿宋"/>
          <w:sz w:val="32"/>
          <w:szCs w:val="32"/>
        </w:rPr>
      </w:pPr>
      <w:r>
        <w:rPr>
          <w:rFonts w:ascii="仿宋" w:eastAsia="仿宋" w:hAnsi="仿宋" w:cs="仿宋" w:hint="eastAsia"/>
          <w:sz w:val="32"/>
          <w:szCs w:val="32"/>
        </w:rPr>
        <w:t>收支预算总表支出栏、基本支出表、项目支出表按经济分类和支出功能分类科目编制，反映石家庄市鹿泉区人民政府办公室年度部门预算中支出预算的总体情况。</w:t>
      </w:r>
      <w:r>
        <w:rPr>
          <w:rFonts w:ascii="仿宋" w:eastAsia="仿宋" w:hAnsi="仿宋" w:cs="仿宋"/>
          <w:sz w:val="32"/>
          <w:szCs w:val="32"/>
        </w:rPr>
        <w:t>2019</w:t>
      </w:r>
      <w:r>
        <w:rPr>
          <w:rFonts w:ascii="仿宋" w:eastAsia="仿宋" w:hAnsi="仿宋" w:cs="仿宋" w:hint="eastAsia"/>
          <w:sz w:val="32"/>
          <w:szCs w:val="32"/>
        </w:rPr>
        <w:t>年支出预算</w:t>
      </w:r>
      <w:r w:rsidRPr="00FB0D3D">
        <w:rPr>
          <w:rFonts w:ascii="仿宋" w:eastAsia="仿宋" w:hAnsi="仿宋" w:cs="仿宋"/>
          <w:sz w:val="32"/>
          <w:szCs w:val="32"/>
        </w:rPr>
        <w:t>1372.03</w:t>
      </w:r>
      <w:r>
        <w:rPr>
          <w:rFonts w:ascii="仿宋" w:eastAsia="仿宋" w:hAnsi="仿宋" w:cs="仿宋" w:hint="eastAsia"/>
          <w:sz w:val="32"/>
          <w:szCs w:val="32"/>
        </w:rPr>
        <w:t>万元，其中基本支出</w:t>
      </w:r>
      <w:r>
        <w:rPr>
          <w:rFonts w:ascii="仿宋" w:eastAsia="仿宋" w:hAnsi="仿宋" w:cs="仿宋"/>
          <w:sz w:val="32"/>
          <w:szCs w:val="32"/>
        </w:rPr>
        <w:t>966.03</w:t>
      </w:r>
      <w:r>
        <w:rPr>
          <w:rFonts w:ascii="仿宋" w:eastAsia="仿宋" w:hAnsi="仿宋" w:cs="仿宋" w:hint="eastAsia"/>
          <w:sz w:val="32"/>
          <w:szCs w:val="32"/>
        </w:rPr>
        <w:t>万元，包括人员经费</w:t>
      </w:r>
      <w:r>
        <w:rPr>
          <w:rFonts w:ascii="仿宋" w:eastAsia="仿宋" w:hAnsi="仿宋" w:cs="仿宋"/>
          <w:sz w:val="32"/>
          <w:szCs w:val="32"/>
        </w:rPr>
        <w:t>841.39</w:t>
      </w:r>
      <w:r>
        <w:rPr>
          <w:rFonts w:ascii="仿宋" w:eastAsia="仿宋" w:hAnsi="仿宋" w:cs="仿宋" w:hint="eastAsia"/>
          <w:sz w:val="32"/>
          <w:szCs w:val="32"/>
        </w:rPr>
        <w:t>万元和日常公用经费</w:t>
      </w:r>
      <w:r>
        <w:rPr>
          <w:rFonts w:ascii="仿宋" w:eastAsia="仿宋" w:hAnsi="仿宋" w:cs="仿宋"/>
          <w:sz w:val="32"/>
          <w:szCs w:val="32"/>
        </w:rPr>
        <w:t>124.64</w:t>
      </w:r>
      <w:r>
        <w:rPr>
          <w:rFonts w:ascii="仿宋" w:eastAsia="仿宋" w:hAnsi="仿宋" w:cs="仿宋" w:hint="eastAsia"/>
          <w:sz w:val="32"/>
          <w:szCs w:val="32"/>
        </w:rPr>
        <w:t>万元；项目支出</w:t>
      </w:r>
      <w:r>
        <w:rPr>
          <w:rFonts w:ascii="仿宋" w:eastAsia="仿宋" w:hAnsi="仿宋" w:cs="仿宋"/>
          <w:sz w:val="32"/>
          <w:szCs w:val="32"/>
        </w:rPr>
        <w:t>406</w:t>
      </w:r>
      <w:r>
        <w:rPr>
          <w:rFonts w:ascii="仿宋" w:eastAsia="仿宋" w:hAnsi="仿宋" w:cs="仿宋" w:hint="eastAsia"/>
          <w:sz w:val="32"/>
          <w:szCs w:val="32"/>
        </w:rPr>
        <w:t>万元，包括本级支出和对下补助支出，主要为因公出国费、会议招待费、网络运行与维护费、专项工作经费、鹿泉区形象宣传费、人防经费、国家赔偿等。</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、比上年增减情况</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2019</w:t>
      </w:r>
      <w:r>
        <w:rPr>
          <w:rFonts w:ascii="仿宋" w:eastAsia="仿宋" w:hAnsi="仿宋" w:cs="仿宋" w:hint="eastAsia"/>
          <w:sz w:val="32"/>
          <w:szCs w:val="32"/>
        </w:rPr>
        <w:t>年预算收支安排</w:t>
      </w:r>
      <w:r w:rsidRPr="00FB0D3D">
        <w:rPr>
          <w:rFonts w:ascii="仿宋" w:eastAsia="仿宋" w:hAnsi="仿宋" w:cs="仿宋"/>
          <w:sz w:val="32"/>
          <w:szCs w:val="32"/>
        </w:rPr>
        <w:t>1372.03</w:t>
      </w:r>
      <w:r>
        <w:rPr>
          <w:rFonts w:ascii="仿宋" w:eastAsia="仿宋" w:hAnsi="仿宋" w:cs="仿宋" w:hint="eastAsia"/>
          <w:sz w:val="32"/>
          <w:szCs w:val="32"/>
        </w:rPr>
        <w:t>万元，较</w:t>
      </w:r>
      <w:r>
        <w:rPr>
          <w:rFonts w:ascii="仿宋" w:eastAsia="仿宋" w:hAnsi="仿宋" w:cs="仿宋"/>
          <w:sz w:val="32"/>
          <w:szCs w:val="32"/>
        </w:rPr>
        <w:t>2018</w:t>
      </w:r>
      <w:r>
        <w:rPr>
          <w:rFonts w:ascii="仿宋" w:eastAsia="仿宋" w:hAnsi="仿宋" w:cs="仿宋" w:hint="eastAsia"/>
          <w:sz w:val="32"/>
          <w:szCs w:val="32"/>
        </w:rPr>
        <w:t>年预算增加</w:t>
      </w:r>
      <w:r>
        <w:rPr>
          <w:rFonts w:ascii="仿宋" w:eastAsia="仿宋" w:hAnsi="仿宋" w:cs="仿宋"/>
          <w:sz w:val="32"/>
          <w:szCs w:val="32"/>
        </w:rPr>
        <w:t>139.58</w:t>
      </w:r>
      <w:r>
        <w:rPr>
          <w:rFonts w:ascii="仿宋" w:eastAsia="仿宋" w:hAnsi="仿宋" w:cs="仿宋" w:hint="eastAsia"/>
          <w:sz w:val="32"/>
          <w:szCs w:val="32"/>
        </w:rPr>
        <w:t>万元，其中：基本支出增加</w:t>
      </w:r>
      <w:r>
        <w:rPr>
          <w:rFonts w:ascii="仿宋" w:eastAsia="仿宋" w:hAnsi="仿宋" w:cs="仿宋"/>
          <w:sz w:val="32"/>
          <w:szCs w:val="32"/>
        </w:rPr>
        <w:t>195.55</w:t>
      </w:r>
      <w:r>
        <w:rPr>
          <w:rFonts w:ascii="仿宋" w:eastAsia="仿宋" w:hAnsi="仿宋" w:cs="仿宋" w:hint="eastAsia"/>
          <w:sz w:val="32"/>
          <w:szCs w:val="32"/>
        </w:rPr>
        <w:t>万元，主要为增加人员经费支出；项目支出减少</w:t>
      </w:r>
      <w:r>
        <w:rPr>
          <w:rFonts w:ascii="仿宋" w:eastAsia="仿宋" w:hAnsi="仿宋" w:cs="仿宋"/>
          <w:sz w:val="32"/>
          <w:szCs w:val="32"/>
        </w:rPr>
        <w:t>55.97</w:t>
      </w:r>
      <w:r>
        <w:rPr>
          <w:rFonts w:ascii="仿宋" w:eastAsia="仿宋" w:hAnsi="仿宋" w:cs="仿宋" w:hint="eastAsia"/>
          <w:sz w:val="32"/>
          <w:szCs w:val="32"/>
        </w:rPr>
        <w:t>万元，主要为减少网络办公系统资金。</w:t>
      </w:r>
    </w:p>
    <w:p w:rsidR="007135B2" w:rsidRDefault="007135B2">
      <w:pPr>
        <w:autoSpaceDE w:val="0"/>
        <w:autoSpaceDN w:val="0"/>
        <w:adjustRightInd w:val="0"/>
        <w:ind w:left="198" w:firstLineChars="200" w:firstLine="640"/>
        <w:jc w:val="left"/>
        <w:rPr>
          <w:rFonts w:ascii="黑体" w:eastAsia="黑体" w:hAnsi="黑体"/>
          <w:sz w:val="32"/>
          <w:szCs w:val="32"/>
        </w:rPr>
      </w:pPr>
      <w:r>
        <w:rPr>
          <w:rFonts w:ascii="黑体" w:eastAsia="黑体" w:hAnsi="黑体" w:hint="eastAsia"/>
          <w:sz w:val="32"/>
          <w:szCs w:val="32"/>
        </w:rPr>
        <w:t>三、机关运行经费安排情况</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2019</w:t>
      </w:r>
      <w:r>
        <w:rPr>
          <w:rFonts w:ascii="仿宋" w:eastAsia="仿宋" w:hAnsi="仿宋" w:cs="仿宋" w:hint="eastAsia"/>
          <w:sz w:val="32"/>
          <w:szCs w:val="32"/>
        </w:rPr>
        <w:t>年，我办机关运行经费共计安排</w:t>
      </w:r>
      <w:r>
        <w:rPr>
          <w:rFonts w:ascii="仿宋" w:eastAsia="仿宋" w:hAnsi="仿宋" w:cs="仿宋"/>
          <w:sz w:val="32"/>
          <w:szCs w:val="32"/>
        </w:rPr>
        <w:t>124.64</w:t>
      </w:r>
      <w:r>
        <w:rPr>
          <w:rFonts w:ascii="仿宋" w:eastAsia="仿宋" w:hAnsi="仿宋" w:cs="仿宋" w:hint="eastAsia"/>
          <w:sz w:val="32"/>
          <w:szCs w:val="32"/>
        </w:rPr>
        <w:t>万元，主要用于维持机关日常运行支出。</w:t>
      </w:r>
    </w:p>
    <w:p w:rsidR="007135B2" w:rsidRDefault="007135B2">
      <w:pPr>
        <w:autoSpaceDE w:val="0"/>
        <w:autoSpaceDN w:val="0"/>
        <w:adjustRightInd w:val="0"/>
        <w:ind w:left="198" w:firstLineChars="200" w:firstLine="640"/>
        <w:jc w:val="left"/>
        <w:rPr>
          <w:rFonts w:ascii="黑体" w:eastAsia="黑体" w:hAnsi="黑体"/>
          <w:sz w:val="32"/>
          <w:szCs w:val="32"/>
        </w:rPr>
      </w:pPr>
      <w:r>
        <w:rPr>
          <w:rFonts w:ascii="黑体" w:eastAsia="黑体" w:hAnsi="黑体" w:hint="eastAsia"/>
          <w:sz w:val="32"/>
          <w:szCs w:val="32"/>
        </w:rPr>
        <w:t>四、财政拨款“三公”经费预算情况及增减变化原因</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2019</w:t>
      </w:r>
      <w:r>
        <w:rPr>
          <w:rFonts w:ascii="仿宋" w:eastAsia="仿宋" w:hAnsi="仿宋" w:cs="仿宋" w:hint="eastAsia"/>
          <w:sz w:val="32"/>
          <w:szCs w:val="32"/>
        </w:rPr>
        <w:t>年，我办财政拨款“三公”经费预算安排</w:t>
      </w:r>
      <w:r>
        <w:rPr>
          <w:rFonts w:ascii="仿宋" w:eastAsia="仿宋" w:hAnsi="仿宋" w:cs="仿宋"/>
          <w:sz w:val="32"/>
          <w:szCs w:val="32"/>
        </w:rPr>
        <w:t>49.3</w:t>
      </w:r>
      <w:r>
        <w:rPr>
          <w:rFonts w:ascii="仿宋" w:eastAsia="仿宋" w:hAnsi="仿宋" w:cs="仿宋" w:hint="eastAsia"/>
          <w:sz w:val="32"/>
          <w:szCs w:val="32"/>
        </w:rPr>
        <w:t>万元，其中因公出国（境）费</w:t>
      </w:r>
      <w:r>
        <w:rPr>
          <w:rFonts w:ascii="仿宋" w:eastAsia="仿宋" w:hAnsi="仿宋" w:cs="仿宋"/>
          <w:sz w:val="32"/>
          <w:szCs w:val="32"/>
        </w:rPr>
        <w:t>15</w:t>
      </w:r>
      <w:r>
        <w:rPr>
          <w:rFonts w:ascii="仿宋" w:eastAsia="仿宋" w:hAnsi="仿宋" w:cs="仿宋" w:hint="eastAsia"/>
          <w:sz w:val="32"/>
          <w:szCs w:val="32"/>
        </w:rPr>
        <w:t>万元；公务用车购置及运维费</w:t>
      </w:r>
      <w:r>
        <w:rPr>
          <w:rFonts w:ascii="仿宋" w:eastAsia="仿宋" w:hAnsi="仿宋" w:cs="仿宋"/>
          <w:sz w:val="32"/>
          <w:szCs w:val="32"/>
        </w:rPr>
        <w:t>24.3</w:t>
      </w:r>
      <w:r>
        <w:rPr>
          <w:rFonts w:ascii="仿宋" w:eastAsia="仿宋" w:hAnsi="仿宋" w:cs="仿宋" w:hint="eastAsia"/>
          <w:sz w:val="32"/>
          <w:szCs w:val="32"/>
        </w:rPr>
        <w:t>万元（其中：公务用车购置费为</w:t>
      </w:r>
      <w:r>
        <w:rPr>
          <w:rFonts w:ascii="仿宋" w:eastAsia="仿宋" w:hAnsi="仿宋" w:cs="仿宋"/>
          <w:sz w:val="32"/>
          <w:szCs w:val="32"/>
        </w:rPr>
        <w:t>0</w:t>
      </w:r>
      <w:r>
        <w:rPr>
          <w:rFonts w:ascii="仿宋" w:eastAsia="仿宋" w:hAnsi="仿宋" w:cs="仿宋" w:hint="eastAsia"/>
          <w:sz w:val="32"/>
          <w:szCs w:val="32"/>
        </w:rPr>
        <w:t>万元，公务用车运维费</w:t>
      </w:r>
      <w:r>
        <w:rPr>
          <w:rFonts w:ascii="仿宋" w:eastAsia="仿宋" w:hAnsi="仿宋" w:cs="仿宋"/>
          <w:sz w:val="32"/>
          <w:szCs w:val="32"/>
        </w:rPr>
        <w:t>24.3</w:t>
      </w:r>
      <w:r>
        <w:rPr>
          <w:rFonts w:ascii="仿宋" w:eastAsia="仿宋" w:hAnsi="仿宋" w:cs="仿宋" w:hint="eastAsia"/>
          <w:sz w:val="32"/>
          <w:szCs w:val="32"/>
        </w:rPr>
        <w:t>万元</w:t>
      </w:r>
      <w:r>
        <w:rPr>
          <w:rFonts w:ascii="仿宋" w:eastAsia="仿宋" w:hAnsi="仿宋" w:cs="仿宋"/>
          <w:sz w:val="32"/>
          <w:szCs w:val="32"/>
        </w:rPr>
        <w:t>)</w:t>
      </w:r>
      <w:r>
        <w:rPr>
          <w:rFonts w:ascii="仿宋" w:eastAsia="仿宋" w:hAnsi="仿宋" w:cs="仿宋" w:hint="eastAsia"/>
          <w:sz w:val="32"/>
          <w:szCs w:val="32"/>
        </w:rPr>
        <w:t>；公务接待费</w:t>
      </w:r>
      <w:r>
        <w:rPr>
          <w:rFonts w:ascii="仿宋" w:eastAsia="仿宋" w:hAnsi="仿宋" w:cs="仿宋"/>
          <w:sz w:val="32"/>
          <w:szCs w:val="32"/>
        </w:rPr>
        <w:t>10</w:t>
      </w:r>
      <w:r>
        <w:rPr>
          <w:rFonts w:ascii="仿宋" w:eastAsia="仿宋" w:hAnsi="仿宋" w:cs="仿宋" w:hint="eastAsia"/>
          <w:sz w:val="32"/>
          <w:szCs w:val="32"/>
        </w:rPr>
        <w:t>万元。与</w:t>
      </w:r>
      <w:r>
        <w:rPr>
          <w:rFonts w:ascii="仿宋" w:eastAsia="仿宋" w:hAnsi="仿宋" w:cs="仿宋"/>
          <w:sz w:val="32"/>
          <w:szCs w:val="32"/>
        </w:rPr>
        <w:t>2018</w:t>
      </w:r>
      <w:r>
        <w:rPr>
          <w:rFonts w:ascii="仿宋" w:eastAsia="仿宋" w:hAnsi="仿宋" w:cs="仿宋" w:hint="eastAsia"/>
          <w:sz w:val="32"/>
          <w:szCs w:val="32"/>
        </w:rPr>
        <w:t>年持平，无增减变化。</w:t>
      </w:r>
    </w:p>
    <w:p w:rsidR="007135B2" w:rsidRDefault="007135B2">
      <w:pPr>
        <w:ind w:firstLine="640"/>
        <w:rPr>
          <w:rFonts w:ascii="黑体" w:eastAsia="黑体" w:hAnsi="黑体"/>
          <w:sz w:val="32"/>
          <w:szCs w:val="32"/>
        </w:rPr>
      </w:pPr>
      <w:r>
        <w:rPr>
          <w:rFonts w:ascii="黑体" w:eastAsia="黑体" w:hAnsi="黑体" w:hint="eastAsia"/>
          <w:sz w:val="32"/>
          <w:szCs w:val="32"/>
        </w:rPr>
        <w:t>五、绩效预算信息</w:t>
      </w:r>
    </w:p>
    <w:p w:rsidR="007135B2" w:rsidRDefault="007135B2" w:rsidP="00334C28">
      <w:pPr>
        <w:ind w:firstLineChars="200" w:firstLine="648"/>
        <w:jc w:val="left"/>
        <w:rPr>
          <w:rFonts w:ascii="Times New Roman" w:eastAsia="方正仿宋_GBK" w:hAnsi="Times New Roman"/>
          <w:b/>
          <w:sz w:val="32"/>
          <w:szCs w:val="32"/>
        </w:rPr>
      </w:pPr>
      <w:bookmarkStart w:id="0" w:name="_Toc471398463"/>
      <w:r>
        <w:rPr>
          <w:rFonts w:ascii="Times New Roman" w:eastAsia="方正仿宋_GBK" w:hAnsi="Times New Roman" w:hint="eastAsia"/>
          <w:b/>
          <w:sz w:val="32"/>
          <w:szCs w:val="32"/>
        </w:rPr>
        <w:t>总体绩效目标：</w:t>
      </w:r>
    </w:p>
    <w:p w:rsidR="007135B2" w:rsidRPr="009D6ED3" w:rsidRDefault="007135B2">
      <w:pPr>
        <w:ind w:firstLine="560"/>
        <w:rPr>
          <w:rFonts w:ascii="仿宋" w:eastAsia="仿宋" w:hAnsi="仿宋"/>
          <w:sz w:val="32"/>
          <w:szCs w:val="32"/>
        </w:rPr>
      </w:pPr>
      <w:r w:rsidRPr="009D6ED3">
        <w:rPr>
          <w:rFonts w:ascii="仿宋" w:eastAsia="仿宋" w:hAnsi="仿宋" w:hint="eastAsia"/>
          <w:sz w:val="28"/>
        </w:rPr>
        <w:t>区政府办公室年度发展规划目标：紧扣区政府办公室的工作实际及各项职能，不断创新工作方法，加快工作节奏，强化工作纪律，努力提高服务水平和工作效率，形成规范、高效的管理运行机制。全面贯彻落实党的方针、政策和区政府的决议；持续改进综合督导、协调机关各部门工作；高质高效完成区政府文秘、保密和信息等工作；完成区政府交办的其他工作任务。</w:t>
      </w:r>
    </w:p>
    <w:p w:rsidR="007135B2" w:rsidRDefault="007135B2" w:rsidP="00727164">
      <w:pPr>
        <w:ind w:firstLineChars="200" w:firstLine="648"/>
        <w:jc w:val="left"/>
        <w:rPr>
          <w:rFonts w:ascii="Times New Roman" w:eastAsia="方正仿宋_GBK" w:hAnsi="Times New Roman"/>
          <w:b/>
          <w:sz w:val="32"/>
          <w:szCs w:val="32"/>
        </w:rPr>
      </w:pPr>
      <w:r>
        <w:rPr>
          <w:rFonts w:ascii="Times New Roman" w:eastAsia="方正仿宋_GBK" w:hAnsi="Times New Roman" w:hint="eastAsia"/>
          <w:b/>
          <w:sz w:val="32"/>
          <w:szCs w:val="32"/>
        </w:rPr>
        <w:t>职责分类绩效目标：</w:t>
      </w:r>
    </w:p>
    <w:p w:rsidR="007135B2" w:rsidRPr="009D6ED3" w:rsidRDefault="007135B2" w:rsidP="008B1A08">
      <w:pPr>
        <w:spacing w:line="500" w:lineRule="exact"/>
        <w:ind w:firstLine="560"/>
        <w:rPr>
          <w:rFonts w:ascii="仿宋" w:eastAsia="仿宋" w:hAnsi="仿宋"/>
          <w:sz w:val="32"/>
          <w:szCs w:val="32"/>
        </w:rPr>
      </w:pPr>
      <w:r w:rsidRPr="009D6ED3">
        <w:rPr>
          <w:rFonts w:ascii="仿宋" w:eastAsia="仿宋" w:hAnsi="仿宋" w:hint="eastAsia"/>
          <w:sz w:val="32"/>
          <w:szCs w:val="32"/>
        </w:rPr>
        <w:t>一</w:t>
      </w:r>
      <w:r w:rsidRPr="009D6ED3">
        <w:rPr>
          <w:rFonts w:ascii="仿宋" w:eastAsia="仿宋" w:hAnsi="仿宋" w:cs="宋体" w:hint="eastAsia"/>
          <w:sz w:val="32"/>
          <w:szCs w:val="32"/>
        </w:rPr>
        <w:t>是</w:t>
      </w:r>
      <w:r w:rsidRPr="009D6ED3">
        <w:rPr>
          <w:rFonts w:ascii="仿宋" w:eastAsia="仿宋" w:hAnsi="仿宋" w:hint="eastAsia"/>
          <w:sz w:val="32"/>
          <w:szCs w:val="32"/>
        </w:rPr>
        <w:t>抓学习，提升素质。根据全区中心工作和上级相关要求，有针对性的制定区政府办公室全体干部职工的学习主题，规定重点学习篇目和学习内容。学习方式是自学与集中学习相结合。同时，积极组织机关工作人员外出培训学习，千方百计创造条件，使机关干部不断提高自身水平。</w:t>
      </w:r>
    </w:p>
    <w:p w:rsidR="007135B2" w:rsidRPr="009D6ED3" w:rsidRDefault="007135B2" w:rsidP="008B1A08">
      <w:pPr>
        <w:spacing w:line="500" w:lineRule="exact"/>
        <w:ind w:firstLine="560"/>
        <w:rPr>
          <w:rFonts w:ascii="仿宋" w:eastAsia="仿宋" w:hAnsi="仿宋"/>
          <w:sz w:val="32"/>
          <w:szCs w:val="32"/>
        </w:rPr>
      </w:pPr>
      <w:r w:rsidRPr="009D6ED3">
        <w:rPr>
          <w:rFonts w:ascii="仿宋" w:eastAsia="仿宋" w:hAnsi="仿宋" w:hint="eastAsia"/>
          <w:sz w:val="32"/>
          <w:szCs w:val="32"/>
        </w:rPr>
        <w:t>二是抓管理，规范制度。坚持把制度建设作为抓管理促规范的基础性工作，建立健全了业务管理和后勤管理等方面的工作制度。业务管理制度主要包括业务工作制度、会议制度、公文办理制度等；后勤管理制度主要包括财务管理制度、值班工作制度、接待工作制度、保密工作制度、档案管理制度、车辆管理制度等。强化工作人员值班、文电处理管理流程，建立了一套科学的管理方式和工作手段，进行规范化运作，切实做到用制度管人，按制度办事，人人责任分明，处处有章可循，事事一办到底。缩短办事流程，简化中间环节，加快工作节奏，确保办公室日常运转的灵敏、高效和有序。</w:t>
      </w:r>
    </w:p>
    <w:p w:rsidR="007135B2" w:rsidRPr="009D6ED3" w:rsidRDefault="007135B2" w:rsidP="008B1A08">
      <w:pPr>
        <w:spacing w:line="500" w:lineRule="exact"/>
        <w:ind w:firstLine="560"/>
        <w:rPr>
          <w:rFonts w:ascii="仿宋" w:eastAsia="仿宋" w:hAnsi="仿宋"/>
          <w:sz w:val="32"/>
          <w:szCs w:val="32"/>
        </w:rPr>
      </w:pPr>
      <w:r w:rsidRPr="009D6ED3">
        <w:rPr>
          <w:rFonts w:ascii="仿宋" w:eastAsia="仿宋" w:hAnsi="仿宋" w:hint="eastAsia"/>
          <w:sz w:val="32"/>
          <w:szCs w:val="32"/>
        </w:rPr>
        <w:t>三是优环境，激发活力。办公室工作是一份琐碎而艰苦的工作，为使工作人员始终保持旺盛的活力和良好的精神状态，爱岗敬业，无私奉献，办公室在</w:t>
      </w:r>
      <w:r w:rsidRPr="009D6ED3">
        <w:rPr>
          <w:rFonts w:ascii="仿宋" w:eastAsia="仿宋" w:hAnsi="仿宋"/>
          <w:sz w:val="32"/>
          <w:szCs w:val="32"/>
        </w:rPr>
        <w:t>“</w:t>
      </w:r>
      <w:r w:rsidRPr="009D6ED3">
        <w:rPr>
          <w:rFonts w:ascii="仿宋" w:eastAsia="仿宋" w:hAnsi="仿宋" w:hint="eastAsia"/>
          <w:sz w:val="32"/>
          <w:szCs w:val="32"/>
        </w:rPr>
        <w:t>软</w:t>
      </w:r>
      <w:r w:rsidRPr="009D6ED3">
        <w:rPr>
          <w:rFonts w:ascii="仿宋" w:eastAsia="仿宋" w:hAnsi="仿宋"/>
          <w:sz w:val="32"/>
          <w:szCs w:val="32"/>
        </w:rPr>
        <w:t>”</w:t>
      </w:r>
      <w:r w:rsidRPr="009D6ED3">
        <w:rPr>
          <w:rFonts w:ascii="仿宋" w:eastAsia="仿宋" w:hAnsi="仿宋" w:hint="eastAsia"/>
          <w:sz w:val="32"/>
          <w:szCs w:val="32"/>
        </w:rPr>
        <w:t>和</w:t>
      </w:r>
      <w:r w:rsidRPr="009D6ED3">
        <w:rPr>
          <w:rFonts w:ascii="仿宋" w:eastAsia="仿宋" w:hAnsi="仿宋"/>
          <w:sz w:val="32"/>
          <w:szCs w:val="32"/>
        </w:rPr>
        <w:t>“</w:t>
      </w:r>
      <w:r w:rsidRPr="009D6ED3">
        <w:rPr>
          <w:rFonts w:ascii="仿宋" w:eastAsia="仿宋" w:hAnsi="仿宋" w:hint="eastAsia"/>
          <w:sz w:val="32"/>
          <w:szCs w:val="32"/>
        </w:rPr>
        <w:t>硬</w:t>
      </w:r>
      <w:r w:rsidRPr="009D6ED3">
        <w:rPr>
          <w:rFonts w:ascii="仿宋" w:eastAsia="仿宋" w:hAnsi="仿宋"/>
          <w:sz w:val="32"/>
          <w:szCs w:val="32"/>
        </w:rPr>
        <w:t>”</w:t>
      </w:r>
      <w:r w:rsidRPr="009D6ED3">
        <w:rPr>
          <w:rFonts w:ascii="仿宋" w:eastAsia="仿宋" w:hAnsi="仿宋" w:hint="eastAsia"/>
          <w:sz w:val="32"/>
          <w:szCs w:val="32"/>
        </w:rPr>
        <w:t>两个方面不断优化工作环境，想方设法加大物力财力投入，改善工作条件，为全体工作人员搭建展示能力和才干的舞台，达到</w:t>
      </w:r>
      <w:r w:rsidRPr="009D6ED3">
        <w:rPr>
          <w:rFonts w:ascii="仿宋" w:eastAsia="仿宋" w:hAnsi="仿宋"/>
          <w:sz w:val="32"/>
          <w:szCs w:val="32"/>
        </w:rPr>
        <w:t>“</w:t>
      </w:r>
      <w:r w:rsidRPr="009D6ED3">
        <w:rPr>
          <w:rFonts w:ascii="仿宋" w:eastAsia="仿宋" w:hAnsi="仿宋" w:hint="eastAsia"/>
          <w:sz w:val="32"/>
          <w:szCs w:val="32"/>
        </w:rPr>
        <w:t>用事业留人，用感情留人，用适当的待遇留人</w:t>
      </w:r>
      <w:r w:rsidRPr="009D6ED3">
        <w:rPr>
          <w:rFonts w:ascii="仿宋" w:eastAsia="仿宋" w:hAnsi="仿宋"/>
          <w:sz w:val="32"/>
          <w:szCs w:val="32"/>
        </w:rPr>
        <w:t>”</w:t>
      </w:r>
      <w:r w:rsidRPr="009D6ED3">
        <w:rPr>
          <w:rFonts w:ascii="仿宋" w:eastAsia="仿宋" w:hAnsi="仿宋" w:hint="eastAsia"/>
          <w:sz w:val="32"/>
          <w:szCs w:val="32"/>
        </w:rPr>
        <w:t>的理想目标，为各处室人员提高工作效率做好基础性工作。</w:t>
      </w:r>
    </w:p>
    <w:p w:rsidR="007135B2" w:rsidRPr="009D6ED3" w:rsidRDefault="007135B2" w:rsidP="009D6ED3">
      <w:pPr>
        <w:ind w:firstLineChars="200" w:firstLine="640"/>
        <w:rPr>
          <w:rFonts w:ascii="仿宋" w:eastAsia="仿宋" w:hAnsi="仿宋" w:cs="仿宋"/>
          <w:sz w:val="32"/>
          <w:szCs w:val="32"/>
        </w:rPr>
      </w:pPr>
      <w:r w:rsidRPr="009D6ED3">
        <w:rPr>
          <w:rFonts w:ascii="仿宋" w:eastAsia="仿宋" w:hAnsi="仿宋" w:hint="eastAsia"/>
          <w:sz w:val="32"/>
          <w:szCs w:val="32"/>
        </w:rPr>
        <w:t>四是强作风，提高效能。办公室工作注重效率、效果和效能，必须要严要求、快节奏、高效率、高质量。因此，必须持之以恒改进办公室的工作作风，以良好的姿态展示办公室的精神风貌，不论是办事、办会、办文，还是开展调查研究，在工作推进上，统筹兼顾，提早谋划，想领导之未想，谋领导之未谋；在综合协调上，立足大局，兼顾各方，多商量，重推理，既努力体现上级要求，又兼顾各方利益，在后勤保障上，未雨绸缪，后勤先行，确保工作正常高效运转</w:t>
      </w:r>
      <w:r w:rsidRPr="009D6ED3">
        <w:rPr>
          <w:rFonts w:ascii="仿宋" w:eastAsia="仿宋" w:hAnsi="仿宋" w:cs="仿宋" w:hint="eastAsia"/>
          <w:sz w:val="32"/>
          <w:szCs w:val="32"/>
        </w:rPr>
        <w:t>。</w:t>
      </w:r>
    </w:p>
    <w:p w:rsidR="007135B2" w:rsidRDefault="007135B2">
      <w:pPr>
        <w:ind w:firstLine="560"/>
        <w:rPr>
          <w:rFonts w:ascii="楷体_GB2312" w:eastAsia="楷体_GB2312" w:hAnsi="Times New Roman"/>
          <w:b/>
          <w:sz w:val="32"/>
          <w:szCs w:val="24"/>
        </w:rPr>
      </w:pPr>
      <w:r>
        <w:rPr>
          <w:rFonts w:ascii="楷体_GB2312" w:eastAsia="楷体_GB2312" w:hAnsi="黑体" w:hint="eastAsia"/>
          <w:b/>
          <w:sz w:val="32"/>
          <w:szCs w:val="32"/>
        </w:rPr>
        <w:t>部门职责及工作活动绩效目标指标：</w:t>
      </w:r>
    </w:p>
    <w:p w:rsidR="007135B2" w:rsidRDefault="007135B2">
      <w:pPr>
        <w:jc w:val="center"/>
        <w:outlineLvl w:val="0"/>
        <w:rPr>
          <w:rFonts w:ascii="方正小标宋_GBK" w:eastAsia="方正小标宋_GBK" w:hAnsi="Times New Roman"/>
          <w:sz w:val="32"/>
          <w:szCs w:val="24"/>
        </w:rPr>
      </w:pPr>
      <w:r>
        <w:rPr>
          <w:rFonts w:ascii="方正小标宋_GBK" w:eastAsia="方正小标宋_GBK" w:hAnsi="Times New Roman" w:hint="eastAsia"/>
          <w:sz w:val="32"/>
          <w:szCs w:val="24"/>
        </w:rPr>
        <w:t>部门职责</w:t>
      </w:r>
      <w:r>
        <w:rPr>
          <w:rFonts w:ascii="方正小标宋_GBK" w:eastAsia="方正小标宋_GBK" w:hAnsi="Times New Roman"/>
          <w:sz w:val="32"/>
          <w:szCs w:val="24"/>
        </w:rPr>
        <w:t>-</w:t>
      </w:r>
      <w:r>
        <w:rPr>
          <w:rFonts w:ascii="方正小标宋_GBK" w:eastAsia="方正小标宋_GBK" w:hAnsi="Times New Roman" w:hint="eastAsia"/>
          <w:sz w:val="32"/>
          <w:szCs w:val="24"/>
        </w:rPr>
        <w:t>工作活动绩效目标</w:t>
      </w:r>
      <w:bookmarkEnd w:id="0"/>
    </w:p>
    <w:tbl>
      <w:tblPr>
        <w:tblW w:w="1393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341"/>
        <w:gridCol w:w="1276"/>
        <w:gridCol w:w="2976"/>
        <w:gridCol w:w="2976"/>
        <w:gridCol w:w="1417"/>
        <w:gridCol w:w="737"/>
        <w:gridCol w:w="737"/>
        <w:gridCol w:w="737"/>
        <w:gridCol w:w="737"/>
      </w:tblGrid>
      <w:tr w:rsidR="007135B2" w:rsidRPr="0034358D" w:rsidTr="00D13029">
        <w:trPr>
          <w:trHeight w:val="227"/>
          <w:tblHeader/>
          <w:jc w:val="center"/>
        </w:trPr>
        <w:tc>
          <w:tcPr>
            <w:tcW w:w="10986" w:type="dxa"/>
            <w:gridSpan w:val="5"/>
            <w:tcBorders>
              <w:top w:val="single" w:sz="6" w:space="0" w:color="FFFFFF"/>
              <w:left w:val="single" w:sz="6" w:space="0" w:color="FFFFFF"/>
              <w:right w:val="single" w:sz="6" w:space="0" w:color="FFFFFF"/>
            </w:tcBorders>
            <w:vAlign w:val="center"/>
          </w:tcPr>
          <w:p w:rsidR="007135B2" w:rsidRPr="0034358D" w:rsidRDefault="007135B2" w:rsidP="00D13029">
            <w:pPr>
              <w:spacing w:line="300" w:lineRule="exact"/>
              <w:jc w:val="left"/>
              <w:rPr>
                <w:rFonts w:ascii="方正小标宋_GBK" w:eastAsia="方正小标宋_GBK"/>
                <w:sz w:val="24"/>
              </w:rPr>
            </w:pPr>
            <w:r w:rsidRPr="0034358D">
              <w:rPr>
                <w:rFonts w:ascii="方正小标宋_GBK" w:eastAsia="方正小标宋_GBK"/>
                <w:sz w:val="24"/>
              </w:rPr>
              <w:t>301</w:t>
            </w:r>
            <w:r w:rsidRPr="0034358D">
              <w:rPr>
                <w:rFonts w:ascii="方正小标宋_GBK" w:eastAsia="方正小标宋_GBK" w:hint="eastAsia"/>
                <w:sz w:val="24"/>
              </w:rPr>
              <w:t>石家庄市鹿泉区人民政府办公室</w:t>
            </w:r>
          </w:p>
        </w:tc>
        <w:tc>
          <w:tcPr>
            <w:tcW w:w="2948" w:type="dxa"/>
            <w:gridSpan w:val="4"/>
            <w:tcBorders>
              <w:top w:val="single" w:sz="6" w:space="0" w:color="FFFFFF"/>
              <w:left w:val="single" w:sz="6" w:space="0" w:color="FFFFFF"/>
              <w:right w:val="single" w:sz="6" w:space="0" w:color="FFFFFF"/>
            </w:tcBorders>
            <w:vAlign w:val="center"/>
          </w:tcPr>
          <w:p w:rsidR="007135B2" w:rsidRPr="0034358D" w:rsidRDefault="007135B2" w:rsidP="00D13029">
            <w:pPr>
              <w:spacing w:line="300" w:lineRule="exact"/>
              <w:jc w:val="right"/>
              <w:rPr>
                <w:rFonts w:ascii="方正书宋_GBK" w:eastAsia="方正书宋_GBK"/>
                <w:sz w:val="24"/>
              </w:rPr>
            </w:pPr>
            <w:r w:rsidRPr="0034358D">
              <w:rPr>
                <w:rFonts w:ascii="方正书宋_GBK" w:eastAsia="方正书宋_GBK" w:hint="eastAsia"/>
                <w:sz w:val="24"/>
              </w:rPr>
              <w:t>单位：万元</w:t>
            </w:r>
          </w:p>
        </w:tc>
      </w:tr>
      <w:tr w:rsidR="007135B2" w:rsidRPr="0034358D" w:rsidTr="00D13029">
        <w:trPr>
          <w:trHeight w:val="227"/>
          <w:tblHeader/>
          <w:jc w:val="center"/>
        </w:trPr>
        <w:tc>
          <w:tcPr>
            <w:tcW w:w="2341" w:type="dxa"/>
            <w:vMerge w:val="restart"/>
            <w:vAlign w:val="center"/>
          </w:tcPr>
          <w:p w:rsidR="007135B2" w:rsidRPr="0034358D" w:rsidRDefault="007135B2" w:rsidP="00D13029">
            <w:pPr>
              <w:spacing w:line="300" w:lineRule="exact"/>
              <w:jc w:val="center"/>
              <w:rPr>
                <w:rFonts w:ascii="方正书宋_GBK" w:eastAsia="方正书宋_GBK"/>
                <w:b/>
              </w:rPr>
            </w:pPr>
            <w:r w:rsidRPr="0034358D">
              <w:rPr>
                <w:rFonts w:ascii="方正书宋_GBK" w:eastAsia="方正书宋_GBK" w:hint="eastAsia"/>
                <w:b/>
              </w:rPr>
              <w:t>职责活动</w:t>
            </w:r>
          </w:p>
        </w:tc>
        <w:tc>
          <w:tcPr>
            <w:tcW w:w="1276" w:type="dxa"/>
            <w:vMerge w:val="restart"/>
            <w:vAlign w:val="center"/>
          </w:tcPr>
          <w:p w:rsidR="007135B2" w:rsidRPr="0034358D" w:rsidRDefault="007135B2" w:rsidP="00D13029">
            <w:pPr>
              <w:spacing w:line="300" w:lineRule="exact"/>
              <w:jc w:val="center"/>
              <w:rPr>
                <w:rFonts w:ascii="方正书宋_GBK" w:eastAsia="方正书宋_GBK"/>
                <w:b/>
              </w:rPr>
            </w:pPr>
            <w:r w:rsidRPr="0034358D">
              <w:rPr>
                <w:rFonts w:ascii="方正书宋_GBK" w:eastAsia="方正书宋_GBK" w:hint="eastAsia"/>
                <w:b/>
              </w:rPr>
              <w:t>年度预算数</w:t>
            </w:r>
          </w:p>
        </w:tc>
        <w:tc>
          <w:tcPr>
            <w:tcW w:w="2976" w:type="dxa"/>
            <w:vMerge w:val="restart"/>
            <w:vAlign w:val="center"/>
          </w:tcPr>
          <w:p w:rsidR="007135B2" w:rsidRPr="0034358D" w:rsidRDefault="007135B2" w:rsidP="00D13029">
            <w:pPr>
              <w:spacing w:line="300" w:lineRule="exact"/>
              <w:jc w:val="center"/>
              <w:rPr>
                <w:rFonts w:ascii="方正书宋_GBK" w:eastAsia="方正书宋_GBK"/>
                <w:b/>
              </w:rPr>
            </w:pPr>
            <w:r w:rsidRPr="0034358D">
              <w:rPr>
                <w:rFonts w:ascii="方正书宋_GBK" w:eastAsia="方正书宋_GBK" w:hint="eastAsia"/>
                <w:b/>
              </w:rPr>
              <w:t>内容描述</w:t>
            </w:r>
          </w:p>
        </w:tc>
        <w:tc>
          <w:tcPr>
            <w:tcW w:w="2976" w:type="dxa"/>
            <w:vMerge w:val="restart"/>
            <w:vAlign w:val="center"/>
          </w:tcPr>
          <w:p w:rsidR="007135B2" w:rsidRPr="0034358D" w:rsidRDefault="007135B2" w:rsidP="00D13029">
            <w:pPr>
              <w:spacing w:line="300" w:lineRule="exact"/>
              <w:jc w:val="center"/>
              <w:rPr>
                <w:rFonts w:ascii="方正书宋_GBK" w:eastAsia="方正书宋_GBK"/>
                <w:b/>
              </w:rPr>
            </w:pPr>
            <w:r w:rsidRPr="0034358D">
              <w:rPr>
                <w:rFonts w:ascii="方正书宋_GBK" w:eastAsia="方正书宋_GBK" w:hint="eastAsia"/>
                <w:b/>
              </w:rPr>
              <w:t>绩效目标</w:t>
            </w:r>
          </w:p>
        </w:tc>
        <w:tc>
          <w:tcPr>
            <w:tcW w:w="1417" w:type="dxa"/>
            <w:vMerge w:val="restart"/>
            <w:vAlign w:val="center"/>
          </w:tcPr>
          <w:p w:rsidR="007135B2" w:rsidRPr="0034358D" w:rsidRDefault="007135B2" w:rsidP="00D13029">
            <w:pPr>
              <w:spacing w:line="300" w:lineRule="exact"/>
              <w:jc w:val="center"/>
              <w:rPr>
                <w:rFonts w:ascii="方正书宋_GBK" w:eastAsia="方正书宋_GBK"/>
                <w:b/>
              </w:rPr>
            </w:pPr>
            <w:r w:rsidRPr="0034358D">
              <w:rPr>
                <w:rFonts w:ascii="方正书宋_GBK" w:eastAsia="方正书宋_GBK" w:hint="eastAsia"/>
                <w:b/>
              </w:rPr>
              <w:t>绩效指标</w:t>
            </w:r>
          </w:p>
        </w:tc>
        <w:tc>
          <w:tcPr>
            <w:tcW w:w="2948" w:type="dxa"/>
            <w:gridSpan w:val="4"/>
            <w:vAlign w:val="center"/>
          </w:tcPr>
          <w:p w:rsidR="007135B2" w:rsidRPr="0034358D" w:rsidRDefault="007135B2" w:rsidP="00D13029">
            <w:pPr>
              <w:spacing w:line="300" w:lineRule="exact"/>
              <w:jc w:val="center"/>
              <w:rPr>
                <w:rFonts w:ascii="方正书宋_GBK" w:eastAsia="方正书宋_GBK"/>
                <w:b/>
              </w:rPr>
            </w:pPr>
            <w:r w:rsidRPr="0034358D">
              <w:rPr>
                <w:rFonts w:ascii="方正书宋_GBK" w:eastAsia="方正书宋_GBK" w:hint="eastAsia"/>
                <w:b/>
              </w:rPr>
              <w:t>评价标准</w:t>
            </w:r>
          </w:p>
        </w:tc>
      </w:tr>
      <w:tr w:rsidR="007135B2" w:rsidRPr="0034358D" w:rsidTr="00D13029">
        <w:trPr>
          <w:trHeight w:val="227"/>
          <w:tblHeader/>
          <w:jc w:val="center"/>
        </w:trPr>
        <w:tc>
          <w:tcPr>
            <w:tcW w:w="2341" w:type="dxa"/>
            <w:vMerge/>
            <w:vAlign w:val="center"/>
          </w:tcPr>
          <w:p w:rsidR="007135B2" w:rsidRPr="0034358D" w:rsidRDefault="007135B2" w:rsidP="00D13029">
            <w:pPr>
              <w:spacing w:line="300" w:lineRule="exact"/>
              <w:jc w:val="left"/>
              <w:outlineLvl w:val="0"/>
            </w:pPr>
          </w:p>
        </w:tc>
        <w:tc>
          <w:tcPr>
            <w:tcW w:w="1276" w:type="dxa"/>
            <w:vMerge/>
            <w:vAlign w:val="center"/>
          </w:tcPr>
          <w:p w:rsidR="007135B2" w:rsidRPr="0034358D" w:rsidRDefault="007135B2" w:rsidP="00D13029">
            <w:pPr>
              <w:spacing w:line="300" w:lineRule="exact"/>
              <w:jc w:val="left"/>
              <w:outlineLvl w:val="0"/>
            </w:pPr>
          </w:p>
        </w:tc>
        <w:tc>
          <w:tcPr>
            <w:tcW w:w="2976" w:type="dxa"/>
            <w:vMerge/>
            <w:vAlign w:val="center"/>
          </w:tcPr>
          <w:p w:rsidR="007135B2" w:rsidRPr="0034358D" w:rsidRDefault="007135B2" w:rsidP="00D13029">
            <w:pPr>
              <w:spacing w:line="300" w:lineRule="exact"/>
              <w:jc w:val="left"/>
              <w:outlineLvl w:val="0"/>
            </w:pPr>
          </w:p>
        </w:tc>
        <w:tc>
          <w:tcPr>
            <w:tcW w:w="2976" w:type="dxa"/>
            <w:vMerge/>
            <w:vAlign w:val="center"/>
          </w:tcPr>
          <w:p w:rsidR="007135B2" w:rsidRPr="0034358D" w:rsidRDefault="007135B2" w:rsidP="00D13029">
            <w:pPr>
              <w:spacing w:line="300" w:lineRule="exact"/>
              <w:jc w:val="left"/>
              <w:outlineLvl w:val="0"/>
            </w:pPr>
          </w:p>
        </w:tc>
        <w:tc>
          <w:tcPr>
            <w:tcW w:w="1417" w:type="dxa"/>
            <w:vMerge/>
            <w:vAlign w:val="center"/>
          </w:tcPr>
          <w:p w:rsidR="007135B2" w:rsidRPr="0034358D" w:rsidRDefault="007135B2" w:rsidP="00D13029">
            <w:pPr>
              <w:spacing w:line="300" w:lineRule="exact"/>
              <w:jc w:val="left"/>
              <w:outlineLvl w:val="0"/>
            </w:pPr>
          </w:p>
        </w:tc>
        <w:tc>
          <w:tcPr>
            <w:tcW w:w="737" w:type="dxa"/>
            <w:vAlign w:val="center"/>
          </w:tcPr>
          <w:p w:rsidR="007135B2" w:rsidRPr="0034358D" w:rsidRDefault="007135B2" w:rsidP="00D13029">
            <w:pPr>
              <w:spacing w:line="300" w:lineRule="exact"/>
              <w:jc w:val="center"/>
              <w:rPr>
                <w:rFonts w:ascii="方正书宋_GBK" w:eastAsia="方正书宋_GBK"/>
                <w:b/>
              </w:rPr>
            </w:pPr>
            <w:r w:rsidRPr="0034358D">
              <w:rPr>
                <w:rFonts w:ascii="方正书宋_GBK" w:eastAsia="方正书宋_GBK" w:hint="eastAsia"/>
                <w:b/>
              </w:rPr>
              <w:t>优</w:t>
            </w:r>
          </w:p>
        </w:tc>
        <w:tc>
          <w:tcPr>
            <w:tcW w:w="737" w:type="dxa"/>
            <w:vAlign w:val="center"/>
          </w:tcPr>
          <w:p w:rsidR="007135B2" w:rsidRPr="0034358D" w:rsidRDefault="007135B2" w:rsidP="00D13029">
            <w:pPr>
              <w:spacing w:line="300" w:lineRule="exact"/>
              <w:jc w:val="center"/>
              <w:rPr>
                <w:rFonts w:ascii="方正书宋_GBK" w:eastAsia="方正书宋_GBK"/>
                <w:b/>
              </w:rPr>
            </w:pPr>
            <w:r w:rsidRPr="0034358D">
              <w:rPr>
                <w:rFonts w:ascii="方正书宋_GBK" w:eastAsia="方正书宋_GBK" w:hint="eastAsia"/>
                <w:b/>
              </w:rPr>
              <w:t>良</w:t>
            </w:r>
          </w:p>
        </w:tc>
        <w:tc>
          <w:tcPr>
            <w:tcW w:w="737" w:type="dxa"/>
            <w:vAlign w:val="center"/>
          </w:tcPr>
          <w:p w:rsidR="007135B2" w:rsidRPr="0034358D" w:rsidRDefault="007135B2" w:rsidP="00D13029">
            <w:pPr>
              <w:spacing w:line="300" w:lineRule="exact"/>
              <w:jc w:val="center"/>
              <w:rPr>
                <w:rFonts w:ascii="方正书宋_GBK" w:eastAsia="方正书宋_GBK"/>
                <w:b/>
              </w:rPr>
            </w:pPr>
            <w:r w:rsidRPr="0034358D">
              <w:rPr>
                <w:rFonts w:ascii="方正书宋_GBK" w:eastAsia="方正书宋_GBK" w:hint="eastAsia"/>
                <w:b/>
              </w:rPr>
              <w:t>中</w:t>
            </w:r>
          </w:p>
        </w:tc>
        <w:tc>
          <w:tcPr>
            <w:tcW w:w="737" w:type="dxa"/>
            <w:vAlign w:val="center"/>
          </w:tcPr>
          <w:p w:rsidR="007135B2" w:rsidRPr="0034358D" w:rsidRDefault="007135B2" w:rsidP="00D13029">
            <w:pPr>
              <w:spacing w:line="300" w:lineRule="exact"/>
              <w:jc w:val="center"/>
              <w:rPr>
                <w:rFonts w:ascii="方正书宋_GBK" w:eastAsia="方正书宋_GBK"/>
                <w:b/>
              </w:rPr>
            </w:pPr>
            <w:r w:rsidRPr="0034358D">
              <w:rPr>
                <w:rFonts w:ascii="方正书宋_GBK" w:eastAsia="方正书宋_GBK" w:hint="eastAsia"/>
                <w:b/>
              </w:rPr>
              <w:t>差</w:t>
            </w:r>
          </w:p>
        </w:tc>
      </w:tr>
      <w:tr w:rsidR="007135B2" w:rsidRPr="0034358D" w:rsidTr="00D13029">
        <w:trPr>
          <w:trHeight w:val="227"/>
          <w:jc w:val="center"/>
        </w:trPr>
        <w:tc>
          <w:tcPr>
            <w:tcW w:w="2341" w:type="dxa"/>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一、政务服务与政务管理</w:t>
            </w:r>
          </w:p>
        </w:tc>
        <w:tc>
          <w:tcPr>
            <w:tcW w:w="12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rPr>
              <w:t>25.00</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政务公开、政务服务中心建设工及运维管理工作、公共资源交易中心建设及运维管理工作、区政府大型会议管理、政府形象宣传、政务督查督办、政务联络、做好办公用房维护、机关美化等后勤保障和老干部管理服务工作。</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突出政务、加强事务管理，力求重点工作出精品。难点工作求突破、基础工作有创新、常规工作见特色。以机关干部工作作风为依据，增强工作综合服务实力。</w:t>
            </w:r>
          </w:p>
        </w:tc>
        <w:tc>
          <w:tcPr>
            <w:tcW w:w="1417" w:type="dxa"/>
            <w:vAlign w:val="center"/>
          </w:tcPr>
          <w:p w:rsidR="007135B2" w:rsidRPr="0034358D" w:rsidRDefault="007135B2" w:rsidP="00D13029">
            <w:pPr>
              <w:spacing w:line="300" w:lineRule="exact"/>
              <w:jc w:val="left"/>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r>
      <w:tr w:rsidR="007135B2" w:rsidRPr="0034358D" w:rsidTr="00D13029">
        <w:trPr>
          <w:trHeight w:val="227"/>
          <w:jc w:val="center"/>
        </w:trPr>
        <w:tc>
          <w:tcPr>
            <w:tcW w:w="2341" w:type="dxa"/>
            <w:vMerge w:val="restart"/>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 xml:space="preserve">　　</w:t>
            </w:r>
            <w:r w:rsidRPr="0034358D">
              <w:rPr>
                <w:rFonts w:ascii="方正书宋_GBK" w:eastAsia="方正书宋_GBK"/>
                <w:b/>
              </w:rPr>
              <w:t>1</w:t>
            </w:r>
            <w:r w:rsidRPr="0034358D">
              <w:rPr>
                <w:rFonts w:ascii="方正书宋_GBK" w:eastAsia="方正书宋_GBK" w:hint="eastAsia"/>
                <w:b/>
              </w:rPr>
              <w:t>、政务公开、政务服务中心建设、会议管理、督查督办、政务联络。</w:t>
            </w:r>
          </w:p>
        </w:tc>
        <w:tc>
          <w:tcPr>
            <w:tcW w:w="1276" w:type="dxa"/>
            <w:vMerge w:val="restart"/>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rPr>
              <w:t>25.00</w:t>
            </w:r>
          </w:p>
        </w:tc>
        <w:tc>
          <w:tcPr>
            <w:tcW w:w="2976" w:type="dxa"/>
            <w:vMerge w:val="restart"/>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不断提高信息公开工作业务水平；加强政务服务中心建设及运维管理工作；公共资源交易中心建设及运维工作；协助区领导组织会议决定事项的落实；督办重大决策落实；做好区际间政务往来与经济交流工作，负责区级领导公务活动的接待安排；加大政府形象宣传力度；做好机关后勤保障和老干部服务工作。</w:t>
            </w:r>
          </w:p>
        </w:tc>
        <w:tc>
          <w:tcPr>
            <w:tcW w:w="2976" w:type="dxa"/>
            <w:vMerge w:val="restart"/>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提升政务公开服务水平，保证政务服务中心运转正常、规范。承办大型会议，有效推动全区经济发展，保障重大决策落实，积极贯彻工作布署，创新工作机制，提升服务水平。围绕我区中心工作，有效促进对外经贸协作和外地高科技项目合作。</w:t>
            </w: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对外联络服务满意度</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100%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&lt;90%</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离退领导满意程度</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100%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&lt;90%</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事项督查反馈率</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80%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60%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&lt;60%</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政务服务中心、交易中心正常运转</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圆满完成</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较好完成</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部分完成</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未完成</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检查信息公开履行职责（次）</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3</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1</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&lt;1</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督查督办落实任务完成率</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100%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&lt;90%</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组织对外联络（次）</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3</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2</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1</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&lt;1</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政务信息公开培训任务完成率</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100%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&lt;90%</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承办大型会议</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圆满完成</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较好完成</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部分完成</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未完成</w:t>
            </w:r>
          </w:p>
        </w:tc>
      </w:tr>
      <w:tr w:rsidR="007135B2" w:rsidRPr="0034358D" w:rsidTr="00D13029">
        <w:trPr>
          <w:trHeight w:val="227"/>
          <w:jc w:val="center"/>
        </w:trPr>
        <w:tc>
          <w:tcPr>
            <w:tcW w:w="2341" w:type="dxa"/>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二、应急管理</w:t>
            </w:r>
          </w:p>
        </w:tc>
        <w:tc>
          <w:tcPr>
            <w:tcW w:w="1276" w:type="dxa"/>
            <w:vAlign w:val="center"/>
          </w:tcPr>
          <w:p w:rsidR="007135B2" w:rsidRPr="0034358D" w:rsidRDefault="007135B2" w:rsidP="00D13029">
            <w:pPr>
              <w:spacing w:line="300" w:lineRule="exact"/>
              <w:jc w:val="left"/>
              <w:rPr>
                <w:rFonts w:ascii="方正书宋_GBK" w:eastAsia="方正书宋_GBK"/>
              </w:rPr>
            </w:pP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负责区政府值班工作，及时报告重大情况，协助区政府领导组织处理突发事件。</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保障应急平台安全运行，有效保证应急突发事件应对处置，完善应急体系，有效组织应急演练，进一步提升应急工作水平。</w:t>
            </w:r>
          </w:p>
        </w:tc>
        <w:tc>
          <w:tcPr>
            <w:tcW w:w="1417" w:type="dxa"/>
            <w:vAlign w:val="center"/>
          </w:tcPr>
          <w:p w:rsidR="007135B2" w:rsidRPr="0034358D" w:rsidRDefault="007135B2" w:rsidP="00D13029">
            <w:pPr>
              <w:spacing w:line="300" w:lineRule="exact"/>
              <w:jc w:val="left"/>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r>
      <w:tr w:rsidR="007135B2" w:rsidRPr="0034358D" w:rsidTr="00D13029">
        <w:trPr>
          <w:trHeight w:val="227"/>
          <w:jc w:val="center"/>
        </w:trPr>
        <w:tc>
          <w:tcPr>
            <w:tcW w:w="2341" w:type="dxa"/>
            <w:vMerge w:val="restart"/>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 xml:space="preserve">　　</w:t>
            </w:r>
            <w:r w:rsidRPr="0034358D">
              <w:rPr>
                <w:rFonts w:ascii="方正书宋_GBK" w:eastAsia="方正书宋_GBK"/>
                <w:b/>
              </w:rPr>
              <w:t>1</w:t>
            </w:r>
            <w:r w:rsidRPr="0034358D">
              <w:rPr>
                <w:rFonts w:ascii="方正书宋_GBK" w:eastAsia="方正书宋_GBK" w:hint="eastAsia"/>
                <w:b/>
              </w:rPr>
              <w:t>、应急管理</w:t>
            </w:r>
          </w:p>
        </w:tc>
        <w:tc>
          <w:tcPr>
            <w:tcW w:w="1276" w:type="dxa"/>
            <w:vMerge w:val="restart"/>
            <w:vAlign w:val="center"/>
          </w:tcPr>
          <w:p w:rsidR="007135B2" w:rsidRPr="0034358D" w:rsidRDefault="007135B2" w:rsidP="00D13029">
            <w:pPr>
              <w:spacing w:line="300" w:lineRule="exact"/>
              <w:jc w:val="left"/>
              <w:rPr>
                <w:rFonts w:ascii="方正书宋_GBK" w:eastAsia="方正书宋_GBK"/>
              </w:rPr>
            </w:pPr>
          </w:p>
        </w:tc>
        <w:tc>
          <w:tcPr>
            <w:tcW w:w="2976" w:type="dxa"/>
            <w:vMerge w:val="restart"/>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区政府值班工作，及时报告重要情况，传达和落实区领导重要指示，协助区领导完成组织处理突发事件应急处置工作。</w:t>
            </w:r>
          </w:p>
        </w:tc>
        <w:tc>
          <w:tcPr>
            <w:tcW w:w="2976" w:type="dxa"/>
            <w:vMerge w:val="restart"/>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建设运行维护平台数据，为有效保障全区突发事件提供技术保障，确保快速、有效处置突发事件，提高事件应对实效。</w:t>
            </w: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系统全年累计故障时长（小时）</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48</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96</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192</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&lt;384</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应急事件处置及时率</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98%</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85%</w:t>
            </w:r>
          </w:p>
        </w:tc>
      </w:tr>
      <w:tr w:rsidR="007135B2" w:rsidRPr="0034358D" w:rsidTr="00D13029">
        <w:trPr>
          <w:trHeight w:val="227"/>
          <w:jc w:val="center"/>
        </w:trPr>
        <w:tc>
          <w:tcPr>
            <w:tcW w:w="2341" w:type="dxa"/>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三、政府电子政务</w:t>
            </w:r>
          </w:p>
        </w:tc>
        <w:tc>
          <w:tcPr>
            <w:tcW w:w="12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rPr>
              <w:t>163.00</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政务信息工作和政府系统机关电子政务工作</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确保各类会议顺利进行，保障政府网络系统安全运行，做好大数据平台建设和运维工作，严格保障服务流程和视频会议管理制度，切实提高技术保障能力和服务水平。</w:t>
            </w:r>
          </w:p>
        </w:tc>
        <w:tc>
          <w:tcPr>
            <w:tcW w:w="1417" w:type="dxa"/>
            <w:vAlign w:val="center"/>
          </w:tcPr>
          <w:p w:rsidR="007135B2" w:rsidRPr="0034358D" w:rsidRDefault="007135B2" w:rsidP="00D13029">
            <w:pPr>
              <w:spacing w:line="300" w:lineRule="exact"/>
              <w:jc w:val="left"/>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r>
      <w:tr w:rsidR="007135B2" w:rsidRPr="0034358D" w:rsidTr="00D13029">
        <w:trPr>
          <w:trHeight w:val="227"/>
          <w:jc w:val="center"/>
        </w:trPr>
        <w:tc>
          <w:tcPr>
            <w:tcW w:w="2341" w:type="dxa"/>
            <w:vMerge w:val="restart"/>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 xml:space="preserve">　　</w:t>
            </w:r>
            <w:r w:rsidRPr="0034358D">
              <w:rPr>
                <w:rFonts w:ascii="方正书宋_GBK" w:eastAsia="方正书宋_GBK"/>
                <w:b/>
              </w:rPr>
              <w:t>1</w:t>
            </w:r>
            <w:r w:rsidRPr="0034358D">
              <w:rPr>
                <w:rFonts w:ascii="方正书宋_GBK" w:eastAsia="方正书宋_GBK" w:hint="eastAsia"/>
                <w:b/>
              </w:rPr>
              <w:t>、政府电子政务管理与服务</w:t>
            </w:r>
          </w:p>
        </w:tc>
        <w:tc>
          <w:tcPr>
            <w:tcW w:w="1276" w:type="dxa"/>
            <w:vMerge w:val="restart"/>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rPr>
              <w:t>163.00</w:t>
            </w:r>
          </w:p>
        </w:tc>
        <w:tc>
          <w:tcPr>
            <w:tcW w:w="2976" w:type="dxa"/>
            <w:vMerge w:val="restart"/>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政务信息工作和全省政府系统机关电子政务工作</w:t>
            </w:r>
          </w:p>
        </w:tc>
        <w:tc>
          <w:tcPr>
            <w:tcW w:w="2976" w:type="dxa"/>
            <w:vMerge w:val="restart"/>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确保各类会议顺利进行，保障政府网络安全运行，严格保障服务流程和视频会议管理制度，切实提高技术保障能力和服务水平。</w:t>
            </w: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视频会议系统断点</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信号优良</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信号正常</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偶有断点</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经常断点</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会议保障率</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80%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&lt;80%</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升级率</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80%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&lt;80%</w:t>
            </w:r>
          </w:p>
        </w:tc>
      </w:tr>
      <w:tr w:rsidR="007135B2" w:rsidRPr="0034358D" w:rsidTr="00D13029">
        <w:trPr>
          <w:trHeight w:val="227"/>
          <w:jc w:val="center"/>
        </w:trPr>
        <w:tc>
          <w:tcPr>
            <w:tcW w:w="2341" w:type="dxa"/>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四、综合业务、事务管理</w:t>
            </w:r>
          </w:p>
        </w:tc>
        <w:tc>
          <w:tcPr>
            <w:tcW w:w="12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rPr>
              <w:t>178.00</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紧紧围绕区政府中心工作，积极协调区领导谋大事，解难事，不断提高参政水平，努力为领导提供服务层次和优质服务。</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以服务领导和机关保障有力为目标，增强优质后勤管理水平，通过加强公车管理，降低运行成本，为创建节约型机关打下了良好的基础。采取保障区政府领导和机关工作办公环境的措施，提升服务管理水平，保障区领导和机关工作的正常运转。及时了解国内外形势、党和国家的方针政策以及上级重要部署和要求，及时为老干部提供优质高效服务。</w:t>
            </w:r>
          </w:p>
        </w:tc>
        <w:tc>
          <w:tcPr>
            <w:tcW w:w="1417" w:type="dxa"/>
            <w:vAlign w:val="center"/>
          </w:tcPr>
          <w:p w:rsidR="007135B2" w:rsidRPr="0034358D" w:rsidRDefault="007135B2" w:rsidP="00D13029">
            <w:pPr>
              <w:spacing w:line="300" w:lineRule="exact"/>
              <w:jc w:val="left"/>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r>
      <w:tr w:rsidR="007135B2" w:rsidRPr="0034358D" w:rsidTr="00D13029">
        <w:trPr>
          <w:trHeight w:val="227"/>
          <w:jc w:val="center"/>
        </w:trPr>
        <w:tc>
          <w:tcPr>
            <w:tcW w:w="2341" w:type="dxa"/>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 xml:space="preserve">　　</w:t>
            </w:r>
            <w:r w:rsidRPr="0034358D">
              <w:rPr>
                <w:rFonts w:ascii="方正书宋_GBK" w:eastAsia="方正书宋_GBK"/>
                <w:b/>
              </w:rPr>
              <w:t>1</w:t>
            </w:r>
            <w:r w:rsidRPr="0034358D">
              <w:rPr>
                <w:rFonts w:ascii="方正书宋_GBK" w:eastAsia="方正书宋_GBK" w:hint="eastAsia"/>
                <w:b/>
              </w:rPr>
              <w:t>、综合业务、事务管理</w:t>
            </w:r>
          </w:p>
        </w:tc>
        <w:tc>
          <w:tcPr>
            <w:tcW w:w="12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rPr>
              <w:t>178.00</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协助区政府领导组织起草或审核以区政府、区政府办公室名义发布的公文；办理区政府各部门和乡镇报送的文电；对区政府部门间出现的争议问题提出处理意见；组织起草区政府领导重要讲话及其他重要文稿；组织专题调研；承办区政府领导交办的其他事项。</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采取保障区政府领导和机关工作办公环境的措施，提升了服务管理水平，保障了区领导和机关工作的正常运转。</w:t>
            </w: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各项综合业务管理工作完成率</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100%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&lt;90%</w:t>
            </w:r>
          </w:p>
        </w:tc>
      </w:tr>
      <w:tr w:rsidR="007135B2" w:rsidRPr="0034358D" w:rsidTr="00D13029">
        <w:trPr>
          <w:trHeight w:val="227"/>
          <w:jc w:val="center"/>
        </w:trPr>
        <w:tc>
          <w:tcPr>
            <w:tcW w:w="2341" w:type="dxa"/>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五、综合业务、事务管理</w:t>
            </w:r>
          </w:p>
        </w:tc>
        <w:tc>
          <w:tcPr>
            <w:tcW w:w="1276" w:type="dxa"/>
            <w:vAlign w:val="center"/>
          </w:tcPr>
          <w:p w:rsidR="007135B2" w:rsidRPr="0034358D" w:rsidRDefault="007135B2" w:rsidP="00D13029">
            <w:pPr>
              <w:spacing w:line="300" w:lineRule="exact"/>
              <w:jc w:val="left"/>
              <w:rPr>
                <w:rFonts w:ascii="方正书宋_GBK" w:eastAsia="方正书宋_GBK"/>
              </w:rPr>
            </w:pP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紧紧围绕区政府中心工作，积极协调区领导谋大事，解难事，不断提高参政水平，努力为领导提供服务层次和优质服务。</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以服务领导和机关保障有力为目标，增强优质后勤管理水平，通过加强公车管理，降低运行成本，为创建节约型机关打下了良好的基础。采取保障区政府领导和机关工作办公环境的措施，提升服务管理水平，保障区领导和机关工作的正常运转。及时了解国内外形势、党和国家的方针政策以及上级重要部署和要求，及时为老干部提供优质高效服务。</w:t>
            </w:r>
          </w:p>
        </w:tc>
        <w:tc>
          <w:tcPr>
            <w:tcW w:w="1417" w:type="dxa"/>
            <w:vAlign w:val="center"/>
          </w:tcPr>
          <w:p w:rsidR="007135B2" w:rsidRPr="0034358D" w:rsidRDefault="007135B2" w:rsidP="00D13029">
            <w:pPr>
              <w:spacing w:line="300" w:lineRule="exact"/>
              <w:jc w:val="left"/>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r>
      <w:tr w:rsidR="007135B2" w:rsidRPr="0034358D" w:rsidTr="00D13029">
        <w:trPr>
          <w:trHeight w:val="227"/>
          <w:jc w:val="center"/>
        </w:trPr>
        <w:tc>
          <w:tcPr>
            <w:tcW w:w="2341" w:type="dxa"/>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 xml:space="preserve">　　</w:t>
            </w:r>
            <w:r w:rsidRPr="0034358D">
              <w:rPr>
                <w:rFonts w:ascii="方正书宋_GBK" w:eastAsia="方正书宋_GBK"/>
                <w:b/>
              </w:rPr>
              <w:t>1</w:t>
            </w:r>
            <w:r w:rsidRPr="0034358D">
              <w:rPr>
                <w:rFonts w:ascii="方正书宋_GBK" w:eastAsia="方正书宋_GBK" w:hint="eastAsia"/>
                <w:b/>
              </w:rPr>
              <w:t>、综合业务、事务管理</w:t>
            </w:r>
          </w:p>
        </w:tc>
        <w:tc>
          <w:tcPr>
            <w:tcW w:w="1276" w:type="dxa"/>
            <w:vAlign w:val="center"/>
          </w:tcPr>
          <w:p w:rsidR="007135B2" w:rsidRPr="0034358D" w:rsidRDefault="007135B2" w:rsidP="00D13029">
            <w:pPr>
              <w:spacing w:line="300" w:lineRule="exact"/>
              <w:jc w:val="left"/>
              <w:rPr>
                <w:rFonts w:ascii="方正书宋_GBK" w:eastAsia="方正书宋_GBK"/>
              </w:rPr>
            </w:pP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协助区政府领导组织起草或审核以区政府、区政府办公室名义发布的公文；办理区政府各部门和乡镇报送的文电；对区政府部门间出现的争议问题提出处理意见；组织起草区政府领导重要讲话及其他重要文稿；组织专题调研；承办区政府领导交办的其他事项。</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采取保障区政府领导和机关工作办公环境的措施，提升了服务管理水平，保障了区领导和机关工作的正常运转。</w:t>
            </w: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各项综合事务管理工作完成率</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100%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&lt;90%</w:t>
            </w:r>
          </w:p>
        </w:tc>
      </w:tr>
      <w:tr w:rsidR="007135B2" w:rsidRPr="0034358D" w:rsidTr="00D13029">
        <w:trPr>
          <w:trHeight w:val="227"/>
          <w:jc w:val="center"/>
        </w:trPr>
        <w:tc>
          <w:tcPr>
            <w:tcW w:w="2341" w:type="dxa"/>
            <w:vMerge w:val="restart"/>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 xml:space="preserve">　　</w:t>
            </w:r>
            <w:r w:rsidRPr="0034358D">
              <w:rPr>
                <w:rFonts w:ascii="方正书宋_GBK" w:eastAsia="方正书宋_GBK"/>
                <w:b/>
              </w:rPr>
              <w:t>2</w:t>
            </w:r>
            <w:r w:rsidRPr="0034358D">
              <w:rPr>
                <w:rFonts w:ascii="方正书宋_GBK" w:eastAsia="方正书宋_GBK" w:hint="eastAsia"/>
                <w:b/>
              </w:rPr>
              <w:t>、金融监管</w:t>
            </w:r>
          </w:p>
        </w:tc>
        <w:tc>
          <w:tcPr>
            <w:tcW w:w="1276" w:type="dxa"/>
            <w:vMerge w:val="restart"/>
            <w:vAlign w:val="center"/>
          </w:tcPr>
          <w:p w:rsidR="007135B2" w:rsidRPr="0034358D" w:rsidRDefault="007135B2" w:rsidP="00D13029">
            <w:pPr>
              <w:spacing w:line="300" w:lineRule="exact"/>
              <w:jc w:val="left"/>
              <w:rPr>
                <w:rFonts w:ascii="方正书宋_GBK" w:eastAsia="方正书宋_GBK"/>
              </w:rPr>
            </w:pPr>
          </w:p>
        </w:tc>
        <w:tc>
          <w:tcPr>
            <w:tcW w:w="2976" w:type="dxa"/>
            <w:vMerge w:val="restart"/>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加强金融监管，整顿规范金融市场秩序，指导全区金融生态环境建设；加强小额贷款公司试点和监管工作力量；加强与金融驻区机构联系，协调解决金融运行中涉及地方配合的相关事宜。</w:t>
            </w:r>
          </w:p>
        </w:tc>
        <w:tc>
          <w:tcPr>
            <w:tcW w:w="2976" w:type="dxa"/>
            <w:vMerge w:val="restart"/>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净化金融市场、推动小额贷款公司增长、协调解决金融季候发展中遇到的问题。</w:t>
            </w: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组织银企项目对接活动</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4</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3</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2</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1</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督导巡查金融企业</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4</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3</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2</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1</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完成省市考核评级</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圆满完成</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较好完成</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部分完成</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未完成</w:t>
            </w:r>
          </w:p>
        </w:tc>
      </w:tr>
      <w:tr w:rsidR="007135B2" w:rsidRPr="0034358D" w:rsidTr="00D13029">
        <w:trPr>
          <w:trHeight w:val="227"/>
          <w:jc w:val="center"/>
        </w:trPr>
        <w:tc>
          <w:tcPr>
            <w:tcW w:w="2341" w:type="dxa"/>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六、人防建设</w:t>
            </w:r>
          </w:p>
        </w:tc>
        <w:tc>
          <w:tcPr>
            <w:tcW w:w="12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rPr>
              <w:t>30.00</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管理人民防空工程建设，组织修订防空袭预案；组织开展人民防空只会场所（平台）和疏散地域（基地）建设。负责人防信息化建设及运维管理；组织开展放空防灾宣传教育；负责人民防空经费和资产管理。</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人民防空工程总量增加、布局优化；预案及时修订，重要目标防护建设监督到位；指挥场所（平台）和疏散地域（基地）要素齐全、设施配套、功能完善；保障人防通信畅通；防空防灾宣传教育成效明显；群众放空防灾应急处置能力进一步提高；芳芳宣传基地（场所）运行良好。</w:t>
            </w:r>
          </w:p>
        </w:tc>
        <w:tc>
          <w:tcPr>
            <w:tcW w:w="1417" w:type="dxa"/>
            <w:vAlign w:val="center"/>
          </w:tcPr>
          <w:p w:rsidR="007135B2" w:rsidRPr="0034358D" w:rsidRDefault="007135B2" w:rsidP="00D13029">
            <w:pPr>
              <w:spacing w:line="300" w:lineRule="exact"/>
              <w:jc w:val="left"/>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r>
      <w:tr w:rsidR="007135B2" w:rsidRPr="0034358D" w:rsidTr="00D13029">
        <w:trPr>
          <w:trHeight w:val="227"/>
          <w:jc w:val="center"/>
        </w:trPr>
        <w:tc>
          <w:tcPr>
            <w:tcW w:w="2341" w:type="dxa"/>
            <w:vMerge w:val="restart"/>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 xml:space="preserve">　　</w:t>
            </w:r>
            <w:r w:rsidRPr="0034358D">
              <w:rPr>
                <w:rFonts w:ascii="方正书宋_GBK" w:eastAsia="方正书宋_GBK"/>
                <w:b/>
              </w:rPr>
              <w:t>1</w:t>
            </w:r>
            <w:r w:rsidRPr="0034358D">
              <w:rPr>
                <w:rFonts w:ascii="方正书宋_GBK" w:eastAsia="方正书宋_GBK" w:hint="eastAsia"/>
                <w:b/>
              </w:rPr>
              <w:t>、人防建设</w:t>
            </w:r>
          </w:p>
        </w:tc>
        <w:tc>
          <w:tcPr>
            <w:tcW w:w="1276" w:type="dxa"/>
            <w:vMerge w:val="restart"/>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rPr>
              <w:t>30.00</w:t>
            </w:r>
          </w:p>
        </w:tc>
        <w:tc>
          <w:tcPr>
            <w:tcW w:w="2976" w:type="dxa"/>
            <w:vMerge w:val="restart"/>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工程建设、工程质量管理与使用维护、指挥场所（平台）和疏散地域（基地）建设与使用维护、应战应急防灾保障、人防信息化建设及运维管理。</w:t>
            </w:r>
          </w:p>
        </w:tc>
        <w:tc>
          <w:tcPr>
            <w:tcW w:w="2976" w:type="dxa"/>
            <w:vMerge w:val="restart"/>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城市地下空间开发兼顾人防要求得到有效落实。人防工程结构、设施设备完好，防护设备安装到位、符合质量规范。指挥场所（平台）和疏散地域（基地）要素齐全、功能完善。保障人防通信畅通。防空防灾宣传成效进一步巩固深化。</w:t>
            </w: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确保人防通信畅通</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100%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&lt;90%</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初级中学人防宣传教育覆盖率</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80%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&lt;90%</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验收人防工程</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100%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&lt;90%</w:t>
            </w:r>
          </w:p>
        </w:tc>
      </w:tr>
      <w:tr w:rsidR="007135B2" w:rsidRPr="0034358D" w:rsidTr="00D13029">
        <w:trPr>
          <w:trHeight w:val="227"/>
          <w:jc w:val="center"/>
        </w:trPr>
        <w:tc>
          <w:tcPr>
            <w:tcW w:w="2341" w:type="dxa"/>
            <w:vMerge/>
            <w:vAlign w:val="center"/>
          </w:tcPr>
          <w:p w:rsidR="007135B2" w:rsidRPr="0034358D" w:rsidRDefault="007135B2" w:rsidP="00D13029">
            <w:pPr>
              <w:spacing w:line="300" w:lineRule="exact"/>
              <w:jc w:val="left"/>
              <w:rPr>
                <w:rFonts w:ascii="方正书宋_GBK" w:eastAsia="方正书宋_GBK"/>
                <w:b/>
              </w:rPr>
            </w:pPr>
          </w:p>
        </w:tc>
        <w:tc>
          <w:tcPr>
            <w:tcW w:w="12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2976" w:type="dxa"/>
            <w:vMerge/>
            <w:vAlign w:val="center"/>
          </w:tcPr>
          <w:p w:rsidR="007135B2" w:rsidRPr="0034358D" w:rsidRDefault="007135B2" w:rsidP="00D13029">
            <w:pPr>
              <w:spacing w:line="300" w:lineRule="exact"/>
              <w:jc w:val="left"/>
              <w:rPr>
                <w:rFonts w:ascii="方正书宋_GBK" w:eastAsia="方正书宋_GBK"/>
              </w:rPr>
            </w:pP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监督人防工程质量和维护</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100%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&lt;90%</w:t>
            </w:r>
          </w:p>
        </w:tc>
      </w:tr>
      <w:tr w:rsidR="007135B2" w:rsidRPr="0034358D" w:rsidTr="00D13029">
        <w:trPr>
          <w:trHeight w:val="227"/>
          <w:jc w:val="center"/>
        </w:trPr>
        <w:tc>
          <w:tcPr>
            <w:tcW w:w="2341" w:type="dxa"/>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七、法制建设</w:t>
            </w:r>
          </w:p>
        </w:tc>
        <w:tc>
          <w:tcPr>
            <w:tcW w:w="1276" w:type="dxa"/>
            <w:vAlign w:val="center"/>
          </w:tcPr>
          <w:p w:rsidR="007135B2" w:rsidRPr="0034358D" w:rsidRDefault="007135B2" w:rsidP="00D13029">
            <w:pPr>
              <w:spacing w:line="300" w:lineRule="exact"/>
              <w:jc w:val="left"/>
              <w:rPr>
                <w:rFonts w:ascii="方正书宋_GBK" w:eastAsia="方正书宋_GBK"/>
              </w:rPr>
            </w:pP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组织推进依法行政，加强执法监督检查，办理行政复议案件，采取多种方式加强依法行政宣传。</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通过监督检查聘请法律顾问等方式提高行政执法水平；发挥行政复议纠错职能，保障相对人合法权益；全面推进依法行政；通过法制宣传教育，提高领导干部和行政执法人员素质。</w:t>
            </w:r>
          </w:p>
        </w:tc>
        <w:tc>
          <w:tcPr>
            <w:tcW w:w="1417" w:type="dxa"/>
            <w:vAlign w:val="center"/>
          </w:tcPr>
          <w:p w:rsidR="007135B2" w:rsidRPr="0034358D" w:rsidRDefault="007135B2" w:rsidP="00D13029">
            <w:pPr>
              <w:spacing w:line="300" w:lineRule="exact"/>
              <w:jc w:val="left"/>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r>
      <w:tr w:rsidR="007135B2" w:rsidRPr="0034358D" w:rsidTr="00D13029">
        <w:trPr>
          <w:trHeight w:val="227"/>
          <w:jc w:val="center"/>
        </w:trPr>
        <w:tc>
          <w:tcPr>
            <w:tcW w:w="2341" w:type="dxa"/>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 xml:space="preserve">　　</w:t>
            </w:r>
            <w:r w:rsidRPr="0034358D">
              <w:rPr>
                <w:rFonts w:ascii="方正书宋_GBK" w:eastAsia="方正书宋_GBK"/>
                <w:b/>
              </w:rPr>
              <w:t>1</w:t>
            </w:r>
            <w:r w:rsidRPr="0034358D">
              <w:rPr>
                <w:rFonts w:ascii="方正书宋_GBK" w:eastAsia="方正书宋_GBK" w:hint="eastAsia"/>
                <w:b/>
              </w:rPr>
              <w:t>、法制建设</w:t>
            </w:r>
          </w:p>
        </w:tc>
        <w:tc>
          <w:tcPr>
            <w:tcW w:w="1276" w:type="dxa"/>
            <w:vAlign w:val="center"/>
          </w:tcPr>
          <w:p w:rsidR="007135B2" w:rsidRPr="0034358D" w:rsidRDefault="007135B2" w:rsidP="00D13029">
            <w:pPr>
              <w:spacing w:line="300" w:lineRule="exact"/>
              <w:jc w:val="left"/>
              <w:rPr>
                <w:rFonts w:ascii="方正书宋_GBK" w:eastAsia="方正书宋_GBK"/>
              </w:rPr>
            </w:pP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推进依法行政；组织全区执法监督检查工作；接受并办理行政复议案件；聘请法律顾问提供专业指导；宣传依法行政的法律知识。</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提高行政执法人员素质，进一步推动依法行政、法治政府建设；及时纠正各级行政机关违法不当行为；做好法制宣传，为依法行政创造良好的法律氛围和舆论环境。</w:t>
            </w: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全区执法人员考核率</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100%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&lt;90%</w:t>
            </w:r>
          </w:p>
        </w:tc>
      </w:tr>
      <w:tr w:rsidR="007135B2" w:rsidRPr="0034358D" w:rsidTr="00D13029">
        <w:trPr>
          <w:trHeight w:val="227"/>
          <w:jc w:val="center"/>
        </w:trPr>
        <w:tc>
          <w:tcPr>
            <w:tcW w:w="2341" w:type="dxa"/>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八、国家赔偿</w:t>
            </w:r>
          </w:p>
        </w:tc>
        <w:tc>
          <w:tcPr>
            <w:tcW w:w="12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rPr>
              <w:t>10.00</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依法办理国家赔偿案件</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落实司法为民措施，保护被侵权人合法利益，促进国家机关依法行使权利。</w:t>
            </w:r>
          </w:p>
        </w:tc>
        <w:tc>
          <w:tcPr>
            <w:tcW w:w="1417" w:type="dxa"/>
            <w:vAlign w:val="center"/>
          </w:tcPr>
          <w:p w:rsidR="007135B2" w:rsidRPr="0034358D" w:rsidRDefault="007135B2" w:rsidP="00D13029">
            <w:pPr>
              <w:spacing w:line="300" w:lineRule="exact"/>
              <w:jc w:val="left"/>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c>
          <w:tcPr>
            <w:tcW w:w="737" w:type="dxa"/>
            <w:vAlign w:val="center"/>
          </w:tcPr>
          <w:p w:rsidR="007135B2" w:rsidRPr="0034358D" w:rsidRDefault="007135B2" w:rsidP="00D13029">
            <w:pPr>
              <w:spacing w:line="300" w:lineRule="exact"/>
              <w:jc w:val="center"/>
              <w:rPr>
                <w:rFonts w:ascii="方正书宋_GBK" w:eastAsia="方正书宋_GBK"/>
              </w:rPr>
            </w:pPr>
          </w:p>
        </w:tc>
      </w:tr>
      <w:tr w:rsidR="007135B2" w:rsidRPr="0034358D" w:rsidTr="00D13029">
        <w:trPr>
          <w:trHeight w:val="227"/>
          <w:jc w:val="center"/>
        </w:trPr>
        <w:tc>
          <w:tcPr>
            <w:tcW w:w="2341" w:type="dxa"/>
            <w:vAlign w:val="center"/>
          </w:tcPr>
          <w:p w:rsidR="007135B2" w:rsidRPr="0034358D" w:rsidRDefault="007135B2" w:rsidP="00D13029">
            <w:pPr>
              <w:spacing w:line="300" w:lineRule="exact"/>
              <w:jc w:val="left"/>
              <w:rPr>
                <w:rFonts w:ascii="方正书宋_GBK" w:eastAsia="方正书宋_GBK"/>
                <w:b/>
              </w:rPr>
            </w:pPr>
            <w:r w:rsidRPr="0034358D">
              <w:rPr>
                <w:rFonts w:ascii="方正书宋_GBK" w:eastAsia="方正书宋_GBK" w:hint="eastAsia"/>
                <w:b/>
              </w:rPr>
              <w:t xml:space="preserve">　　</w:t>
            </w:r>
            <w:r w:rsidRPr="0034358D">
              <w:rPr>
                <w:rFonts w:ascii="方正书宋_GBK" w:eastAsia="方正书宋_GBK"/>
                <w:b/>
              </w:rPr>
              <w:t>1</w:t>
            </w:r>
            <w:r w:rsidRPr="0034358D">
              <w:rPr>
                <w:rFonts w:ascii="方正书宋_GBK" w:eastAsia="方正书宋_GBK" w:hint="eastAsia"/>
                <w:b/>
              </w:rPr>
              <w:t>、国家赔偿</w:t>
            </w:r>
          </w:p>
        </w:tc>
        <w:tc>
          <w:tcPr>
            <w:tcW w:w="12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rPr>
              <w:t>10.00</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依法办理国家赔偿案件</w:t>
            </w:r>
          </w:p>
        </w:tc>
        <w:tc>
          <w:tcPr>
            <w:tcW w:w="2976"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保护被侵害人的合法利益，促进行政机关依法行政，司法机关公正司法。</w:t>
            </w:r>
          </w:p>
        </w:tc>
        <w:tc>
          <w:tcPr>
            <w:tcW w:w="1417" w:type="dxa"/>
            <w:vAlign w:val="center"/>
          </w:tcPr>
          <w:p w:rsidR="007135B2" w:rsidRPr="0034358D" w:rsidRDefault="007135B2" w:rsidP="00D13029">
            <w:pPr>
              <w:spacing w:line="300" w:lineRule="exact"/>
              <w:jc w:val="left"/>
              <w:rPr>
                <w:rFonts w:ascii="方正书宋_GBK" w:eastAsia="方正书宋_GBK"/>
              </w:rPr>
            </w:pPr>
            <w:r w:rsidRPr="0034358D">
              <w:rPr>
                <w:rFonts w:ascii="方正书宋_GBK" w:eastAsia="方正书宋_GBK" w:hint="eastAsia"/>
              </w:rPr>
              <w:t>国家赔偿案件结案率</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100%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95%</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hint="eastAsia"/>
              </w:rPr>
              <w:t>≥</w:t>
            </w:r>
            <w:r w:rsidRPr="0034358D">
              <w:rPr>
                <w:rFonts w:ascii="方正书宋_GBK" w:eastAsia="方正书宋_GBK"/>
              </w:rPr>
              <w:t>90%</w:t>
            </w:r>
          </w:p>
        </w:tc>
        <w:tc>
          <w:tcPr>
            <w:tcW w:w="737" w:type="dxa"/>
            <w:vAlign w:val="center"/>
          </w:tcPr>
          <w:p w:rsidR="007135B2" w:rsidRPr="0034358D" w:rsidRDefault="007135B2" w:rsidP="00D13029">
            <w:pPr>
              <w:spacing w:line="300" w:lineRule="exact"/>
              <w:jc w:val="center"/>
              <w:rPr>
                <w:rFonts w:ascii="方正书宋_GBK" w:eastAsia="方正书宋_GBK"/>
              </w:rPr>
            </w:pPr>
            <w:r w:rsidRPr="0034358D">
              <w:rPr>
                <w:rFonts w:ascii="方正书宋_GBK" w:eastAsia="方正书宋_GBK"/>
              </w:rPr>
              <w:t>&lt;90%</w:t>
            </w:r>
          </w:p>
        </w:tc>
      </w:tr>
    </w:tbl>
    <w:p w:rsidR="007135B2" w:rsidRDefault="007135B2">
      <w:pPr>
        <w:autoSpaceDE w:val="0"/>
        <w:autoSpaceDN w:val="0"/>
        <w:adjustRightInd w:val="0"/>
        <w:ind w:left="200"/>
        <w:jc w:val="left"/>
        <w:rPr>
          <w:rFonts w:ascii="宋体" w:cs="宋体"/>
          <w:kern w:val="0"/>
          <w:sz w:val="18"/>
          <w:szCs w:val="18"/>
          <w:lang w:val="zh-CN"/>
        </w:rPr>
      </w:pPr>
    </w:p>
    <w:p w:rsidR="007135B2" w:rsidRDefault="007135B2">
      <w:pPr>
        <w:autoSpaceDE w:val="0"/>
        <w:autoSpaceDN w:val="0"/>
        <w:adjustRightInd w:val="0"/>
        <w:ind w:firstLineChars="200" w:firstLine="640"/>
        <w:jc w:val="left"/>
        <w:rPr>
          <w:rFonts w:ascii="黑体" w:eastAsia="黑体" w:hAnsi="黑体"/>
          <w:sz w:val="32"/>
          <w:szCs w:val="32"/>
        </w:rPr>
      </w:pPr>
    </w:p>
    <w:p w:rsidR="007135B2" w:rsidRDefault="007135B2">
      <w:pPr>
        <w:autoSpaceDE w:val="0"/>
        <w:autoSpaceDN w:val="0"/>
        <w:adjustRightInd w:val="0"/>
        <w:ind w:firstLineChars="200" w:firstLine="640"/>
        <w:jc w:val="left"/>
        <w:rPr>
          <w:rFonts w:ascii="黑体" w:eastAsia="黑体" w:hAnsi="黑体"/>
          <w:sz w:val="32"/>
          <w:szCs w:val="32"/>
        </w:rPr>
      </w:pPr>
      <w:r>
        <w:rPr>
          <w:rFonts w:ascii="黑体" w:eastAsia="黑体" w:hAnsi="黑体" w:hint="eastAsia"/>
          <w:sz w:val="32"/>
          <w:szCs w:val="32"/>
        </w:rPr>
        <w:t>六、政府采购预算情况</w:t>
      </w:r>
    </w:p>
    <w:p w:rsidR="007135B2" w:rsidRDefault="007135B2">
      <w:pPr>
        <w:outlineLvl w:val="0"/>
        <w:rPr>
          <w:rFonts w:ascii="仿宋" w:eastAsia="仿宋" w:hAnsi="仿宋" w:cs="仿宋"/>
          <w:sz w:val="32"/>
          <w:szCs w:val="32"/>
        </w:rPr>
      </w:pPr>
      <w:bookmarkStart w:id="1" w:name="_Toc471398468"/>
      <w:r>
        <w:rPr>
          <w:rFonts w:ascii="Times New Roman" w:eastAsia="方正仿宋_GBK" w:hAnsi="Times New Roman"/>
          <w:sz w:val="32"/>
          <w:szCs w:val="24"/>
        </w:rPr>
        <w:t xml:space="preserve">   </w:t>
      </w:r>
      <w:r>
        <w:rPr>
          <w:rFonts w:ascii="仿宋" w:eastAsia="仿宋" w:hAnsi="仿宋" w:cs="仿宋"/>
          <w:sz w:val="32"/>
          <w:szCs w:val="32"/>
        </w:rPr>
        <w:t>2019</w:t>
      </w:r>
      <w:r>
        <w:rPr>
          <w:rFonts w:ascii="仿宋" w:eastAsia="仿宋" w:hAnsi="仿宋" w:cs="仿宋" w:hint="eastAsia"/>
          <w:sz w:val="32"/>
          <w:szCs w:val="32"/>
        </w:rPr>
        <w:t>年，我办无政府采购预算。空表列示。</w:t>
      </w:r>
    </w:p>
    <w:p w:rsidR="007135B2" w:rsidRDefault="007135B2">
      <w:pPr>
        <w:jc w:val="center"/>
        <w:outlineLvl w:val="0"/>
        <w:rPr>
          <w:rFonts w:ascii="方正小标宋_GBK" w:eastAsia="方正小标宋_GBK" w:hAnsi="Times New Roman"/>
          <w:sz w:val="32"/>
          <w:szCs w:val="24"/>
        </w:rPr>
      </w:pPr>
      <w:r>
        <w:rPr>
          <w:rFonts w:ascii="方正小标宋_GBK" w:eastAsia="方正小标宋_GBK" w:hAnsi="Times New Roman" w:hint="eastAsia"/>
          <w:sz w:val="32"/>
          <w:szCs w:val="24"/>
        </w:rPr>
        <w:t>部门政府采购预算</w:t>
      </w:r>
      <w:bookmarkEnd w:id="1"/>
    </w:p>
    <w:tbl>
      <w:tblPr>
        <w:tblpPr w:leftFromText="180" w:rightFromText="180" w:vertAnchor="text" w:horzAnchor="margin" w:tblpY="374"/>
        <w:tblW w:w="13868" w:type="dxa"/>
        <w:tblLayout w:type="fixed"/>
        <w:tblCellMar>
          <w:top w:w="15" w:type="dxa"/>
          <w:left w:w="15" w:type="dxa"/>
          <w:bottom w:w="15" w:type="dxa"/>
          <w:right w:w="15" w:type="dxa"/>
        </w:tblCellMar>
        <w:tblLook w:val="0000"/>
      </w:tblPr>
      <w:tblGrid>
        <w:gridCol w:w="1282"/>
        <w:gridCol w:w="1279"/>
        <w:gridCol w:w="1057"/>
        <w:gridCol w:w="1071"/>
        <w:gridCol w:w="736"/>
        <w:gridCol w:w="530"/>
        <w:gridCol w:w="665"/>
        <w:gridCol w:w="879"/>
        <w:gridCol w:w="1069"/>
        <w:gridCol w:w="1060"/>
        <w:gridCol w:w="1069"/>
        <w:gridCol w:w="1057"/>
        <w:gridCol w:w="1057"/>
        <w:gridCol w:w="1057"/>
      </w:tblGrid>
      <w:tr w:rsidR="007135B2" w:rsidTr="00D13029">
        <w:trPr>
          <w:trHeight w:val="285"/>
        </w:trPr>
        <w:tc>
          <w:tcPr>
            <w:tcW w:w="2561" w:type="dxa"/>
            <w:gridSpan w:val="2"/>
            <w:tcBorders>
              <w:top w:val="single" w:sz="4" w:space="0" w:color="000000"/>
              <w:left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政府采购项目来源</w:t>
            </w:r>
          </w:p>
        </w:tc>
        <w:tc>
          <w:tcPr>
            <w:tcW w:w="1057" w:type="dxa"/>
            <w:vMerge w:val="restart"/>
            <w:tcBorders>
              <w:top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采购物品名称</w:t>
            </w:r>
          </w:p>
        </w:tc>
        <w:tc>
          <w:tcPr>
            <w:tcW w:w="1071" w:type="dxa"/>
            <w:vMerge w:val="restart"/>
            <w:tcBorders>
              <w:top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政府采购目录序号</w:t>
            </w:r>
          </w:p>
        </w:tc>
        <w:tc>
          <w:tcPr>
            <w:tcW w:w="736" w:type="dxa"/>
            <w:vMerge w:val="restart"/>
            <w:tcBorders>
              <w:top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数量</w:t>
            </w:r>
            <w:r>
              <w:rPr>
                <w:rFonts w:ascii="方正书宋_GBK" w:eastAsia="方正书宋_GBK" w:hAnsi="方正书宋_GBK" w:cs="方正书宋_GBK"/>
                <w:b/>
                <w:color w:val="000000"/>
                <w:kern w:val="0"/>
                <w:szCs w:val="21"/>
              </w:rPr>
              <w:t xml:space="preserve">  </w:t>
            </w:r>
            <w:r>
              <w:rPr>
                <w:rFonts w:ascii="方正书宋_GBK" w:eastAsia="方正书宋_GBK" w:hAnsi="方正书宋_GBK" w:cs="方正书宋_GBK" w:hint="eastAsia"/>
                <w:b/>
                <w:color w:val="000000"/>
                <w:kern w:val="0"/>
                <w:szCs w:val="21"/>
              </w:rPr>
              <w:t>单位</w:t>
            </w:r>
          </w:p>
        </w:tc>
        <w:tc>
          <w:tcPr>
            <w:tcW w:w="530" w:type="dxa"/>
            <w:vMerge w:val="restart"/>
            <w:tcBorders>
              <w:top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数量</w:t>
            </w:r>
          </w:p>
        </w:tc>
        <w:tc>
          <w:tcPr>
            <w:tcW w:w="665" w:type="dxa"/>
            <w:vMerge w:val="restart"/>
            <w:tcBorders>
              <w:top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单价</w:t>
            </w:r>
          </w:p>
        </w:tc>
        <w:tc>
          <w:tcPr>
            <w:tcW w:w="7248" w:type="dxa"/>
            <w:gridSpan w:val="7"/>
            <w:tcBorders>
              <w:top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政府采购金额</w:t>
            </w:r>
          </w:p>
        </w:tc>
      </w:tr>
      <w:tr w:rsidR="007135B2" w:rsidTr="00D13029">
        <w:trPr>
          <w:trHeight w:val="285"/>
        </w:trPr>
        <w:tc>
          <w:tcPr>
            <w:tcW w:w="1282" w:type="dxa"/>
            <w:vMerge w:val="restart"/>
            <w:tcBorders>
              <w:left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项目名称</w:t>
            </w:r>
          </w:p>
        </w:tc>
        <w:tc>
          <w:tcPr>
            <w:tcW w:w="1279" w:type="dxa"/>
            <w:vMerge w:val="restart"/>
            <w:tcBorders>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预算资金</w:t>
            </w:r>
          </w:p>
        </w:tc>
        <w:tc>
          <w:tcPr>
            <w:tcW w:w="1057" w:type="dxa"/>
            <w:vMerge/>
            <w:tcBorders>
              <w:top w:val="single" w:sz="4" w:space="0" w:color="000000"/>
              <w:bottom w:val="single" w:sz="4" w:space="0" w:color="000000"/>
              <w:right w:val="single" w:sz="4" w:space="0" w:color="000000"/>
            </w:tcBorders>
            <w:vAlign w:val="center"/>
          </w:tcPr>
          <w:p w:rsidR="007135B2" w:rsidRDefault="007135B2" w:rsidP="00D13029">
            <w:pPr>
              <w:jc w:val="center"/>
              <w:rPr>
                <w:rFonts w:ascii="方正书宋_GBK" w:eastAsia="方正书宋_GBK" w:hAnsi="方正书宋_GBK" w:cs="方正书宋_GBK"/>
                <w:b/>
                <w:color w:val="000000"/>
                <w:szCs w:val="21"/>
              </w:rPr>
            </w:pPr>
          </w:p>
        </w:tc>
        <w:tc>
          <w:tcPr>
            <w:tcW w:w="1071" w:type="dxa"/>
            <w:vMerge/>
            <w:tcBorders>
              <w:top w:val="single" w:sz="4" w:space="0" w:color="000000"/>
              <w:bottom w:val="single" w:sz="4" w:space="0" w:color="000000"/>
              <w:right w:val="single" w:sz="4" w:space="0" w:color="000000"/>
            </w:tcBorders>
            <w:vAlign w:val="center"/>
          </w:tcPr>
          <w:p w:rsidR="007135B2" w:rsidRDefault="007135B2" w:rsidP="00D13029">
            <w:pPr>
              <w:jc w:val="center"/>
              <w:rPr>
                <w:rFonts w:ascii="方正书宋_GBK" w:eastAsia="方正书宋_GBK" w:hAnsi="方正书宋_GBK" w:cs="方正书宋_GBK"/>
                <w:b/>
                <w:color w:val="000000"/>
                <w:szCs w:val="21"/>
              </w:rPr>
            </w:pPr>
          </w:p>
        </w:tc>
        <w:tc>
          <w:tcPr>
            <w:tcW w:w="736" w:type="dxa"/>
            <w:vMerge/>
            <w:tcBorders>
              <w:top w:val="single" w:sz="4" w:space="0" w:color="000000"/>
              <w:bottom w:val="single" w:sz="4" w:space="0" w:color="000000"/>
              <w:right w:val="single" w:sz="4" w:space="0" w:color="000000"/>
            </w:tcBorders>
            <w:vAlign w:val="center"/>
          </w:tcPr>
          <w:p w:rsidR="007135B2" w:rsidRDefault="007135B2" w:rsidP="00D13029">
            <w:pPr>
              <w:jc w:val="center"/>
              <w:rPr>
                <w:rFonts w:ascii="方正书宋_GBK" w:eastAsia="方正书宋_GBK" w:hAnsi="方正书宋_GBK" w:cs="方正书宋_GBK"/>
                <w:b/>
                <w:color w:val="000000"/>
                <w:szCs w:val="21"/>
              </w:rPr>
            </w:pPr>
          </w:p>
        </w:tc>
        <w:tc>
          <w:tcPr>
            <w:tcW w:w="530" w:type="dxa"/>
            <w:vMerge/>
            <w:tcBorders>
              <w:top w:val="single" w:sz="4" w:space="0" w:color="000000"/>
              <w:bottom w:val="single" w:sz="4" w:space="0" w:color="000000"/>
              <w:right w:val="single" w:sz="4" w:space="0" w:color="000000"/>
            </w:tcBorders>
            <w:vAlign w:val="center"/>
          </w:tcPr>
          <w:p w:rsidR="007135B2" w:rsidRDefault="007135B2" w:rsidP="00D13029">
            <w:pPr>
              <w:jc w:val="center"/>
              <w:rPr>
                <w:rFonts w:ascii="方正书宋_GBK" w:eastAsia="方正书宋_GBK" w:hAnsi="方正书宋_GBK" w:cs="方正书宋_GBK"/>
                <w:b/>
                <w:color w:val="000000"/>
                <w:szCs w:val="21"/>
              </w:rPr>
            </w:pPr>
          </w:p>
        </w:tc>
        <w:tc>
          <w:tcPr>
            <w:tcW w:w="665" w:type="dxa"/>
            <w:vMerge/>
            <w:tcBorders>
              <w:top w:val="single" w:sz="4" w:space="0" w:color="000000"/>
              <w:bottom w:val="single" w:sz="4" w:space="0" w:color="000000"/>
              <w:right w:val="single" w:sz="4" w:space="0" w:color="000000"/>
            </w:tcBorders>
            <w:vAlign w:val="center"/>
          </w:tcPr>
          <w:p w:rsidR="007135B2" w:rsidRDefault="007135B2" w:rsidP="00D13029">
            <w:pPr>
              <w:jc w:val="center"/>
              <w:rPr>
                <w:rFonts w:ascii="方正书宋_GBK" w:eastAsia="方正书宋_GBK" w:hAnsi="方正书宋_GBK" w:cs="方正书宋_GBK"/>
                <w:b/>
                <w:color w:val="000000"/>
                <w:szCs w:val="21"/>
              </w:rPr>
            </w:pPr>
          </w:p>
        </w:tc>
        <w:tc>
          <w:tcPr>
            <w:tcW w:w="879" w:type="dxa"/>
            <w:vMerge w:val="restart"/>
            <w:tcBorders>
              <w:top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总计</w:t>
            </w:r>
          </w:p>
        </w:tc>
        <w:tc>
          <w:tcPr>
            <w:tcW w:w="5312" w:type="dxa"/>
            <w:gridSpan w:val="5"/>
            <w:tcBorders>
              <w:top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当年部门预算安排资金</w:t>
            </w:r>
          </w:p>
        </w:tc>
        <w:tc>
          <w:tcPr>
            <w:tcW w:w="1057" w:type="dxa"/>
            <w:vMerge w:val="restart"/>
            <w:tcBorders>
              <w:top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其他渠道资金</w:t>
            </w:r>
          </w:p>
        </w:tc>
      </w:tr>
      <w:tr w:rsidR="007135B2" w:rsidTr="00D13029">
        <w:trPr>
          <w:trHeight w:val="510"/>
        </w:trPr>
        <w:tc>
          <w:tcPr>
            <w:tcW w:w="1282" w:type="dxa"/>
            <w:vMerge/>
            <w:tcBorders>
              <w:left w:val="single" w:sz="4" w:space="0" w:color="000000"/>
              <w:bottom w:val="single" w:sz="4" w:space="0" w:color="000000"/>
              <w:right w:val="single" w:sz="4" w:space="0" w:color="000000"/>
            </w:tcBorders>
            <w:vAlign w:val="center"/>
          </w:tcPr>
          <w:p w:rsidR="007135B2" w:rsidRDefault="007135B2" w:rsidP="00D13029">
            <w:pPr>
              <w:jc w:val="center"/>
              <w:rPr>
                <w:rFonts w:ascii="方正书宋_GBK" w:eastAsia="方正书宋_GBK" w:hAnsi="方正书宋_GBK" w:cs="方正书宋_GBK"/>
                <w:b/>
                <w:color w:val="000000"/>
                <w:szCs w:val="21"/>
              </w:rPr>
            </w:pPr>
          </w:p>
        </w:tc>
        <w:tc>
          <w:tcPr>
            <w:tcW w:w="1279" w:type="dxa"/>
            <w:vMerge/>
            <w:tcBorders>
              <w:bottom w:val="single" w:sz="4" w:space="0" w:color="000000"/>
              <w:right w:val="single" w:sz="4" w:space="0" w:color="000000"/>
            </w:tcBorders>
            <w:vAlign w:val="center"/>
          </w:tcPr>
          <w:p w:rsidR="007135B2" w:rsidRDefault="007135B2" w:rsidP="00D13029">
            <w:pPr>
              <w:jc w:val="center"/>
              <w:rPr>
                <w:rFonts w:ascii="方正书宋_GBK" w:eastAsia="方正书宋_GBK" w:hAnsi="方正书宋_GBK" w:cs="方正书宋_GBK"/>
                <w:b/>
                <w:color w:val="000000"/>
                <w:szCs w:val="21"/>
              </w:rPr>
            </w:pPr>
          </w:p>
        </w:tc>
        <w:tc>
          <w:tcPr>
            <w:tcW w:w="1057" w:type="dxa"/>
            <w:vMerge/>
            <w:tcBorders>
              <w:top w:val="single" w:sz="4" w:space="0" w:color="000000"/>
              <w:bottom w:val="single" w:sz="4" w:space="0" w:color="000000"/>
              <w:right w:val="single" w:sz="4" w:space="0" w:color="000000"/>
            </w:tcBorders>
            <w:vAlign w:val="center"/>
          </w:tcPr>
          <w:p w:rsidR="007135B2" w:rsidRDefault="007135B2" w:rsidP="00D13029">
            <w:pPr>
              <w:jc w:val="center"/>
              <w:rPr>
                <w:rFonts w:ascii="方正书宋_GBK" w:eastAsia="方正书宋_GBK" w:hAnsi="方正书宋_GBK" w:cs="方正书宋_GBK"/>
                <w:b/>
                <w:color w:val="000000"/>
                <w:szCs w:val="21"/>
              </w:rPr>
            </w:pPr>
          </w:p>
        </w:tc>
        <w:tc>
          <w:tcPr>
            <w:tcW w:w="1071" w:type="dxa"/>
            <w:vMerge/>
            <w:tcBorders>
              <w:top w:val="single" w:sz="4" w:space="0" w:color="000000"/>
              <w:bottom w:val="single" w:sz="4" w:space="0" w:color="000000"/>
              <w:right w:val="single" w:sz="4" w:space="0" w:color="000000"/>
            </w:tcBorders>
            <w:vAlign w:val="center"/>
          </w:tcPr>
          <w:p w:rsidR="007135B2" w:rsidRDefault="007135B2" w:rsidP="00D13029">
            <w:pPr>
              <w:jc w:val="center"/>
              <w:rPr>
                <w:rFonts w:ascii="方正书宋_GBK" w:eastAsia="方正书宋_GBK" w:hAnsi="方正书宋_GBK" w:cs="方正书宋_GBK"/>
                <w:b/>
                <w:color w:val="000000"/>
                <w:szCs w:val="21"/>
              </w:rPr>
            </w:pPr>
          </w:p>
        </w:tc>
        <w:tc>
          <w:tcPr>
            <w:tcW w:w="736" w:type="dxa"/>
            <w:vMerge/>
            <w:tcBorders>
              <w:top w:val="single" w:sz="4" w:space="0" w:color="000000"/>
              <w:bottom w:val="single" w:sz="4" w:space="0" w:color="000000"/>
              <w:right w:val="single" w:sz="4" w:space="0" w:color="000000"/>
            </w:tcBorders>
            <w:vAlign w:val="center"/>
          </w:tcPr>
          <w:p w:rsidR="007135B2" w:rsidRDefault="007135B2" w:rsidP="00D13029">
            <w:pPr>
              <w:jc w:val="center"/>
              <w:rPr>
                <w:rFonts w:ascii="方正书宋_GBK" w:eastAsia="方正书宋_GBK" w:hAnsi="方正书宋_GBK" w:cs="方正书宋_GBK"/>
                <w:b/>
                <w:color w:val="000000"/>
                <w:szCs w:val="21"/>
              </w:rPr>
            </w:pPr>
          </w:p>
        </w:tc>
        <w:tc>
          <w:tcPr>
            <w:tcW w:w="530" w:type="dxa"/>
            <w:vMerge/>
            <w:tcBorders>
              <w:top w:val="single" w:sz="4" w:space="0" w:color="000000"/>
              <w:bottom w:val="single" w:sz="4" w:space="0" w:color="000000"/>
              <w:right w:val="single" w:sz="4" w:space="0" w:color="000000"/>
            </w:tcBorders>
            <w:vAlign w:val="center"/>
          </w:tcPr>
          <w:p w:rsidR="007135B2" w:rsidRDefault="007135B2" w:rsidP="00D13029">
            <w:pPr>
              <w:jc w:val="center"/>
              <w:rPr>
                <w:rFonts w:ascii="方正书宋_GBK" w:eastAsia="方正书宋_GBK" w:hAnsi="方正书宋_GBK" w:cs="方正书宋_GBK"/>
                <w:b/>
                <w:color w:val="000000"/>
                <w:szCs w:val="21"/>
              </w:rPr>
            </w:pPr>
          </w:p>
        </w:tc>
        <w:tc>
          <w:tcPr>
            <w:tcW w:w="665" w:type="dxa"/>
            <w:vMerge/>
            <w:tcBorders>
              <w:top w:val="single" w:sz="4" w:space="0" w:color="000000"/>
              <w:bottom w:val="single" w:sz="4" w:space="0" w:color="000000"/>
              <w:right w:val="single" w:sz="4" w:space="0" w:color="000000"/>
            </w:tcBorders>
            <w:vAlign w:val="center"/>
          </w:tcPr>
          <w:p w:rsidR="007135B2" w:rsidRDefault="007135B2" w:rsidP="00D13029">
            <w:pPr>
              <w:jc w:val="center"/>
              <w:rPr>
                <w:rFonts w:ascii="方正书宋_GBK" w:eastAsia="方正书宋_GBK" w:hAnsi="方正书宋_GBK" w:cs="方正书宋_GBK"/>
                <w:b/>
                <w:color w:val="000000"/>
                <w:szCs w:val="21"/>
              </w:rPr>
            </w:pPr>
          </w:p>
        </w:tc>
        <w:tc>
          <w:tcPr>
            <w:tcW w:w="879" w:type="dxa"/>
            <w:vMerge/>
            <w:tcBorders>
              <w:top w:val="single" w:sz="4" w:space="0" w:color="000000"/>
              <w:bottom w:val="single" w:sz="4" w:space="0" w:color="000000"/>
              <w:right w:val="single" w:sz="4" w:space="0" w:color="000000"/>
            </w:tcBorders>
            <w:vAlign w:val="center"/>
          </w:tcPr>
          <w:p w:rsidR="007135B2" w:rsidRDefault="007135B2" w:rsidP="00D13029">
            <w:pPr>
              <w:jc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合计</w:t>
            </w:r>
          </w:p>
        </w:tc>
        <w:tc>
          <w:tcPr>
            <w:tcW w:w="1060" w:type="dxa"/>
            <w:tcBorders>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一般公共预算拨款</w:t>
            </w:r>
          </w:p>
        </w:tc>
        <w:tc>
          <w:tcPr>
            <w:tcW w:w="1069" w:type="dxa"/>
            <w:tcBorders>
              <w:top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基金预算拨款</w:t>
            </w:r>
          </w:p>
        </w:tc>
        <w:tc>
          <w:tcPr>
            <w:tcW w:w="1057" w:type="dxa"/>
            <w:tcBorders>
              <w:top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财政专户核拨</w:t>
            </w:r>
          </w:p>
        </w:tc>
        <w:tc>
          <w:tcPr>
            <w:tcW w:w="1057" w:type="dxa"/>
            <w:tcBorders>
              <w:top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其他来源收入</w:t>
            </w:r>
          </w:p>
        </w:tc>
        <w:tc>
          <w:tcPr>
            <w:tcW w:w="1057" w:type="dxa"/>
            <w:vMerge/>
            <w:tcBorders>
              <w:top w:val="single" w:sz="4" w:space="0" w:color="000000"/>
              <w:bottom w:val="single" w:sz="4" w:space="0" w:color="000000"/>
              <w:right w:val="single" w:sz="4" w:space="0" w:color="000000"/>
            </w:tcBorders>
            <w:vAlign w:val="center"/>
          </w:tcPr>
          <w:p w:rsidR="007135B2" w:rsidRDefault="007135B2" w:rsidP="00D13029">
            <w:pPr>
              <w:jc w:val="center"/>
              <w:rPr>
                <w:rFonts w:ascii="方正书宋_GBK" w:eastAsia="方正书宋_GBK" w:hAnsi="方正书宋_GBK" w:cs="方正书宋_GBK"/>
                <w:b/>
                <w:color w:val="000000"/>
                <w:szCs w:val="21"/>
              </w:rPr>
            </w:pPr>
          </w:p>
        </w:tc>
      </w:tr>
      <w:tr w:rsidR="007135B2" w:rsidTr="00D13029">
        <w:trPr>
          <w:trHeight w:val="285"/>
        </w:trPr>
        <w:tc>
          <w:tcPr>
            <w:tcW w:w="1282" w:type="dxa"/>
            <w:tcBorders>
              <w:top w:val="single" w:sz="4" w:space="0" w:color="000000"/>
              <w:left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合　计</w:t>
            </w:r>
          </w:p>
        </w:tc>
        <w:tc>
          <w:tcPr>
            <w:tcW w:w="1279" w:type="dxa"/>
            <w:tcBorders>
              <w:top w:val="single" w:sz="4" w:space="0" w:color="000000"/>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7135B2" w:rsidRDefault="007135B2" w:rsidP="00D13029">
            <w:pPr>
              <w:jc w:val="left"/>
              <w:rPr>
                <w:rFonts w:ascii="方正书宋_GBK" w:eastAsia="方正书宋_GBK" w:hAnsi="方正书宋_GBK" w:cs="方正书宋_GBK"/>
                <w:b/>
                <w:color w:val="000000"/>
                <w:szCs w:val="21"/>
              </w:rPr>
            </w:pPr>
          </w:p>
        </w:tc>
        <w:tc>
          <w:tcPr>
            <w:tcW w:w="1071" w:type="dxa"/>
            <w:tcBorders>
              <w:top w:val="single" w:sz="4" w:space="0" w:color="000000"/>
              <w:bottom w:val="single" w:sz="4" w:space="0" w:color="000000"/>
              <w:right w:val="single" w:sz="4" w:space="0" w:color="000000"/>
            </w:tcBorders>
            <w:vAlign w:val="center"/>
          </w:tcPr>
          <w:p w:rsidR="007135B2" w:rsidRDefault="007135B2" w:rsidP="00D13029">
            <w:pPr>
              <w:jc w:val="left"/>
              <w:rPr>
                <w:rFonts w:ascii="方正书宋_GBK" w:eastAsia="方正书宋_GBK" w:hAnsi="方正书宋_GBK" w:cs="方正书宋_GBK"/>
                <w:b/>
                <w:color w:val="000000"/>
                <w:szCs w:val="21"/>
              </w:rPr>
            </w:pPr>
          </w:p>
        </w:tc>
        <w:tc>
          <w:tcPr>
            <w:tcW w:w="736" w:type="dxa"/>
            <w:tcBorders>
              <w:top w:val="single" w:sz="4" w:space="0" w:color="000000"/>
              <w:bottom w:val="single" w:sz="4" w:space="0" w:color="000000"/>
              <w:right w:val="single" w:sz="4" w:space="0" w:color="000000"/>
            </w:tcBorders>
            <w:vAlign w:val="center"/>
          </w:tcPr>
          <w:p w:rsidR="007135B2" w:rsidRDefault="007135B2" w:rsidP="00D13029">
            <w:pPr>
              <w:jc w:val="left"/>
              <w:rPr>
                <w:rFonts w:ascii="方正书宋_GBK" w:eastAsia="方正书宋_GBK" w:hAnsi="方正书宋_GBK" w:cs="方正书宋_GBK"/>
                <w:b/>
                <w:color w:val="000000"/>
                <w:szCs w:val="21"/>
              </w:rPr>
            </w:pPr>
          </w:p>
        </w:tc>
        <w:tc>
          <w:tcPr>
            <w:tcW w:w="530" w:type="dxa"/>
            <w:tcBorders>
              <w:top w:val="single" w:sz="4" w:space="0" w:color="000000"/>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b/>
                <w:color w:val="000000"/>
                <w:szCs w:val="21"/>
              </w:rPr>
            </w:pPr>
          </w:p>
        </w:tc>
        <w:tc>
          <w:tcPr>
            <w:tcW w:w="665" w:type="dxa"/>
            <w:tcBorders>
              <w:top w:val="single" w:sz="4" w:space="0" w:color="000000"/>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b/>
                <w:color w:val="000000"/>
                <w:szCs w:val="21"/>
              </w:rPr>
            </w:pPr>
          </w:p>
        </w:tc>
        <w:tc>
          <w:tcPr>
            <w:tcW w:w="879" w:type="dxa"/>
            <w:tcBorders>
              <w:top w:val="single" w:sz="4" w:space="0" w:color="000000"/>
              <w:bottom w:val="single" w:sz="4" w:space="0" w:color="000000"/>
              <w:right w:val="single" w:sz="4" w:space="0" w:color="000000"/>
            </w:tcBorders>
            <w:vAlign w:val="center"/>
          </w:tcPr>
          <w:p w:rsidR="007135B2" w:rsidRDefault="007135B2" w:rsidP="00D13029">
            <w:pPr>
              <w:widowControl/>
              <w:jc w:val="right"/>
              <w:textAlignment w:val="center"/>
              <w:rPr>
                <w:rFonts w:ascii="方正书宋_GBK" w:eastAsia="方正书宋_GBK" w:hAnsi="方正书宋_GBK" w:cs="方正书宋_GBK"/>
                <w:b/>
                <w:color w:val="000000"/>
                <w:szCs w:val="21"/>
              </w:rPr>
            </w:pPr>
          </w:p>
        </w:tc>
        <w:tc>
          <w:tcPr>
            <w:tcW w:w="1069" w:type="dxa"/>
            <w:tcBorders>
              <w:top w:val="single" w:sz="4" w:space="0" w:color="000000"/>
              <w:bottom w:val="single" w:sz="4" w:space="0" w:color="000000"/>
              <w:right w:val="single" w:sz="4" w:space="0" w:color="000000"/>
            </w:tcBorders>
            <w:vAlign w:val="center"/>
          </w:tcPr>
          <w:p w:rsidR="007135B2" w:rsidRDefault="007135B2" w:rsidP="00D13029">
            <w:pPr>
              <w:widowControl/>
              <w:jc w:val="right"/>
              <w:textAlignment w:val="center"/>
              <w:rPr>
                <w:rFonts w:ascii="方正书宋_GBK" w:eastAsia="方正书宋_GBK" w:hAnsi="方正书宋_GBK" w:cs="方正书宋_GBK"/>
                <w:b/>
                <w:color w:val="000000"/>
                <w:szCs w:val="21"/>
              </w:rPr>
            </w:pPr>
          </w:p>
        </w:tc>
        <w:tc>
          <w:tcPr>
            <w:tcW w:w="1060" w:type="dxa"/>
            <w:tcBorders>
              <w:top w:val="single" w:sz="4" w:space="0" w:color="000000"/>
              <w:bottom w:val="single" w:sz="4" w:space="0" w:color="000000"/>
              <w:right w:val="single" w:sz="4" w:space="0" w:color="000000"/>
            </w:tcBorders>
            <w:vAlign w:val="center"/>
          </w:tcPr>
          <w:p w:rsidR="007135B2" w:rsidRDefault="007135B2" w:rsidP="00D13029">
            <w:pPr>
              <w:widowControl/>
              <w:jc w:val="right"/>
              <w:textAlignment w:val="center"/>
              <w:rPr>
                <w:rFonts w:ascii="方正书宋_GBK" w:eastAsia="方正书宋_GBK" w:hAnsi="方正书宋_GBK" w:cs="方正书宋_GBK"/>
                <w:b/>
                <w:color w:val="000000"/>
                <w:szCs w:val="21"/>
              </w:rPr>
            </w:pPr>
          </w:p>
        </w:tc>
        <w:tc>
          <w:tcPr>
            <w:tcW w:w="1069" w:type="dxa"/>
            <w:tcBorders>
              <w:top w:val="single" w:sz="4" w:space="0" w:color="000000"/>
              <w:bottom w:val="single" w:sz="4" w:space="0" w:color="000000"/>
              <w:right w:val="single" w:sz="4" w:space="0" w:color="000000"/>
            </w:tcBorders>
            <w:vAlign w:val="center"/>
          </w:tcPr>
          <w:p w:rsidR="007135B2" w:rsidRDefault="007135B2" w:rsidP="00D13029">
            <w:pPr>
              <w:widowControl/>
              <w:jc w:val="right"/>
              <w:textAlignment w:val="center"/>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b/>
                <w:color w:val="000000"/>
                <w:szCs w:val="21"/>
              </w:rPr>
            </w:pPr>
          </w:p>
        </w:tc>
      </w:tr>
      <w:tr w:rsidR="007135B2" w:rsidTr="00D13029">
        <w:trPr>
          <w:trHeight w:val="765"/>
        </w:trPr>
        <w:tc>
          <w:tcPr>
            <w:tcW w:w="1282" w:type="dxa"/>
            <w:tcBorders>
              <w:left w:val="single" w:sz="4" w:space="0" w:color="000000"/>
              <w:bottom w:val="single" w:sz="4" w:space="0" w:color="000000"/>
              <w:right w:val="single" w:sz="4" w:space="0" w:color="000000"/>
            </w:tcBorders>
            <w:vAlign w:val="center"/>
          </w:tcPr>
          <w:p w:rsidR="007135B2" w:rsidRDefault="007135B2" w:rsidP="00D13029">
            <w:pPr>
              <w:widowControl/>
              <w:jc w:val="center"/>
              <w:textAlignment w:val="center"/>
              <w:rPr>
                <w:rFonts w:ascii="方正书宋_GBK" w:eastAsia="方正书宋_GBK" w:hAnsi="方正书宋_GBK" w:cs="方正书宋_GBK"/>
                <w:b/>
                <w:color w:val="000000"/>
                <w:szCs w:val="21"/>
              </w:rPr>
            </w:pPr>
          </w:p>
        </w:tc>
        <w:tc>
          <w:tcPr>
            <w:tcW w:w="1279" w:type="dxa"/>
            <w:tcBorders>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7135B2" w:rsidRDefault="007135B2" w:rsidP="00D13029">
            <w:pPr>
              <w:jc w:val="left"/>
              <w:rPr>
                <w:rFonts w:ascii="方正书宋_GBK" w:eastAsia="方正书宋_GBK" w:hAnsi="方正书宋_GBK" w:cs="方正书宋_GBK"/>
                <w:b/>
                <w:color w:val="000000"/>
                <w:szCs w:val="21"/>
              </w:rPr>
            </w:pPr>
          </w:p>
        </w:tc>
        <w:tc>
          <w:tcPr>
            <w:tcW w:w="1071" w:type="dxa"/>
            <w:tcBorders>
              <w:bottom w:val="single" w:sz="4" w:space="0" w:color="000000"/>
              <w:right w:val="single" w:sz="4" w:space="0" w:color="000000"/>
            </w:tcBorders>
            <w:vAlign w:val="center"/>
          </w:tcPr>
          <w:p w:rsidR="007135B2" w:rsidRDefault="007135B2" w:rsidP="00D13029">
            <w:pPr>
              <w:jc w:val="left"/>
              <w:rPr>
                <w:rFonts w:ascii="方正书宋_GBK" w:eastAsia="方正书宋_GBK" w:hAnsi="方正书宋_GBK" w:cs="方正书宋_GBK"/>
                <w:b/>
                <w:color w:val="000000"/>
                <w:szCs w:val="21"/>
              </w:rPr>
            </w:pPr>
          </w:p>
        </w:tc>
        <w:tc>
          <w:tcPr>
            <w:tcW w:w="736" w:type="dxa"/>
            <w:tcBorders>
              <w:bottom w:val="single" w:sz="4" w:space="0" w:color="000000"/>
              <w:right w:val="single" w:sz="4" w:space="0" w:color="000000"/>
            </w:tcBorders>
            <w:vAlign w:val="center"/>
          </w:tcPr>
          <w:p w:rsidR="007135B2" w:rsidRDefault="007135B2" w:rsidP="00D13029">
            <w:pPr>
              <w:jc w:val="left"/>
              <w:rPr>
                <w:rFonts w:ascii="方正书宋_GBK" w:eastAsia="方正书宋_GBK" w:hAnsi="方正书宋_GBK" w:cs="方正书宋_GBK"/>
                <w:b/>
                <w:color w:val="000000"/>
                <w:szCs w:val="21"/>
              </w:rPr>
            </w:pPr>
          </w:p>
        </w:tc>
        <w:tc>
          <w:tcPr>
            <w:tcW w:w="530" w:type="dxa"/>
            <w:tcBorders>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b/>
                <w:color w:val="000000"/>
                <w:szCs w:val="21"/>
              </w:rPr>
            </w:pPr>
          </w:p>
        </w:tc>
        <w:tc>
          <w:tcPr>
            <w:tcW w:w="665" w:type="dxa"/>
            <w:tcBorders>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b/>
                <w:color w:val="000000"/>
                <w:szCs w:val="21"/>
              </w:rPr>
            </w:pPr>
          </w:p>
        </w:tc>
        <w:tc>
          <w:tcPr>
            <w:tcW w:w="879" w:type="dxa"/>
            <w:tcBorders>
              <w:bottom w:val="single" w:sz="4" w:space="0" w:color="000000"/>
              <w:right w:val="single" w:sz="4" w:space="0" w:color="000000"/>
            </w:tcBorders>
            <w:vAlign w:val="center"/>
          </w:tcPr>
          <w:p w:rsidR="007135B2" w:rsidRDefault="007135B2" w:rsidP="00D13029">
            <w:pPr>
              <w:widowControl/>
              <w:jc w:val="right"/>
              <w:textAlignment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7135B2" w:rsidRDefault="007135B2" w:rsidP="00D13029">
            <w:pPr>
              <w:widowControl/>
              <w:jc w:val="right"/>
              <w:textAlignment w:val="center"/>
              <w:rPr>
                <w:rFonts w:ascii="方正书宋_GBK" w:eastAsia="方正书宋_GBK" w:hAnsi="方正书宋_GBK" w:cs="方正书宋_GBK"/>
                <w:b/>
                <w:color w:val="000000"/>
                <w:szCs w:val="21"/>
              </w:rPr>
            </w:pPr>
          </w:p>
        </w:tc>
        <w:tc>
          <w:tcPr>
            <w:tcW w:w="1060" w:type="dxa"/>
            <w:tcBorders>
              <w:bottom w:val="single" w:sz="4" w:space="0" w:color="000000"/>
              <w:right w:val="single" w:sz="4" w:space="0" w:color="000000"/>
            </w:tcBorders>
            <w:vAlign w:val="center"/>
          </w:tcPr>
          <w:p w:rsidR="007135B2" w:rsidRDefault="007135B2" w:rsidP="00D13029">
            <w:pPr>
              <w:widowControl/>
              <w:jc w:val="right"/>
              <w:textAlignment w:val="center"/>
              <w:rPr>
                <w:rFonts w:ascii="方正书宋_GBK" w:eastAsia="方正书宋_GBK" w:hAnsi="方正书宋_GBK" w:cs="方正书宋_GBK"/>
                <w:b/>
                <w:color w:val="000000"/>
                <w:szCs w:val="21"/>
              </w:rPr>
            </w:pPr>
          </w:p>
        </w:tc>
        <w:tc>
          <w:tcPr>
            <w:tcW w:w="1069" w:type="dxa"/>
            <w:tcBorders>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b/>
                <w:color w:val="000000"/>
                <w:szCs w:val="21"/>
              </w:rPr>
            </w:pPr>
          </w:p>
        </w:tc>
        <w:tc>
          <w:tcPr>
            <w:tcW w:w="1057" w:type="dxa"/>
            <w:tcBorders>
              <w:bottom w:val="single" w:sz="4" w:space="0" w:color="000000"/>
              <w:right w:val="single" w:sz="4" w:space="0" w:color="000000"/>
            </w:tcBorders>
            <w:vAlign w:val="center"/>
          </w:tcPr>
          <w:p w:rsidR="007135B2" w:rsidRDefault="007135B2" w:rsidP="00D13029">
            <w:pPr>
              <w:rPr>
                <w:rFonts w:ascii="宋体" w:cs="宋体"/>
                <w:color w:val="000000"/>
                <w:sz w:val="24"/>
                <w:szCs w:val="24"/>
              </w:rPr>
            </w:pPr>
          </w:p>
        </w:tc>
      </w:tr>
      <w:tr w:rsidR="007135B2" w:rsidTr="00D13029">
        <w:trPr>
          <w:trHeight w:val="765"/>
        </w:trPr>
        <w:tc>
          <w:tcPr>
            <w:tcW w:w="1282" w:type="dxa"/>
            <w:tcBorders>
              <w:left w:val="single" w:sz="4" w:space="0" w:color="000000"/>
              <w:bottom w:val="single" w:sz="4" w:space="0" w:color="000000"/>
              <w:right w:val="single" w:sz="4" w:space="0" w:color="000000"/>
            </w:tcBorders>
            <w:vAlign w:val="center"/>
          </w:tcPr>
          <w:p w:rsidR="007135B2" w:rsidRDefault="007135B2" w:rsidP="00D13029">
            <w:pPr>
              <w:widowControl/>
              <w:jc w:val="left"/>
              <w:textAlignment w:val="center"/>
              <w:rPr>
                <w:rFonts w:ascii="方正书宋_GBK" w:eastAsia="方正书宋_GBK" w:hAnsi="方正书宋_GBK" w:cs="方正书宋_GBK"/>
                <w:color w:val="000000"/>
                <w:szCs w:val="21"/>
              </w:rPr>
            </w:pPr>
          </w:p>
        </w:tc>
        <w:tc>
          <w:tcPr>
            <w:tcW w:w="1279" w:type="dxa"/>
            <w:tcBorders>
              <w:bottom w:val="single" w:sz="4" w:space="0" w:color="000000"/>
              <w:right w:val="single" w:sz="4" w:space="0" w:color="000000"/>
            </w:tcBorders>
            <w:vAlign w:val="center"/>
          </w:tcPr>
          <w:p w:rsidR="007135B2" w:rsidRDefault="007135B2" w:rsidP="00D13029">
            <w:pPr>
              <w:widowControl/>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7135B2" w:rsidRPr="00F364C3" w:rsidRDefault="007135B2" w:rsidP="00D13029">
            <w:pPr>
              <w:widowControl/>
              <w:jc w:val="left"/>
              <w:textAlignment w:val="center"/>
              <w:rPr>
                <w:rFonts w:ascii="方正书宋_GBK" w:eastAsia="方正书宋_GBK" w:cs="方正书宋_GBK"/>
                <w:color w:val="000000"/>
                <w:szCs w:val="21"/>
              </w:rPr>
            </w:pPr>
          </w:p>
        </w:tc>
        <w:tc>
          <w:tcPr>
            <w:tcW w:w="1071" w:type="dxa"/>
            <w:tcBorders>
              <w:bottom w:val="single" w:sz="4" w:space="0" w:color="000000"/>
              <w:right w:val="single" w:sz="4" w:space="0" w:color="000000"/>
            </w:tcBorders>
            <w:vAlign w:val="center"/>
          </w:tcPr>
          <w:p w:rsidR="007135B2" w:rsidRPr="00F364C3" w:rsidRDefault="007135B2" w:rsidP="00D13029">
            <w:pPr>
              <w:widowControl/>
              <w:jc w:val="left"/>
              <w:textAlignment w:val="center"/>
              <w:rPr>
                <w:rFonts w:ascii="方正书宋_GBK" w:eastAsia="方正书宋_GBK" w:cs="方正书宋_GBK"/>
                <w:color w:val="000000"/>
                <w:szCs w:val="21"/>
              </w:rPr>
            </w:pPr>
          </w:p>
        </w:tc>
        <w:tc>
          <w:tcPr>
            <w:tcW w:w="736" w:type="dxa"/>
            <w:tcBorders>
              <w:bottom w:val="single" w:sz="4" w:space="0" w:color="000000"/>
              <w:right w:val="single" w:sz="4" w:space="0" w:color="000000"/>
            </w:tcBorders>
            <w:vAlign w:val="center"/>
          </w:tcPr>
          <w:p w:rsidR="007135B2" w:rsidRPr="00F364C3" w:rsidRDefault="007135B2" w:rsidP="00D13029">
            <w:pPr>
              <w:widowControl/>
              <w:jc w:val="left"/>
              <w:textAlignment w:val="center"/>
              <w:rPr>
                <w:rFonts w:ascii="方正书宋_GBK" w:eastAsia="方正书宋_GBK" w:cs="方正书宋_GBK"/>
                <w:color w:val="000000"/>
                <w:szCs w:val="21"/>
              </w:rPr>
            </w:pPr>
          </w:p>
        </w:tc>
        <w:tc>
          <w:tcPr>
            <w:tcW w:w="530" w:type="dxa"/>
            <w:tcBorders>
              <w:bottom w:val="single" w:sz="4" w:space="0" w:color="000000"/>
              <w:right w:val="single" w:sz="4" w:space="0" w:color="000000"/>
            </w:tcBorders>
            <w:vAlign w:val="center"/>
          </w:tcPr>
          <w:p w:rsidR="007135B2" w:rsidRDefault="007135B2" w:rsidP="00D13029">
            <w:pPr>
              <w:widowControl/>
              <w:jc w:val="right"/>
              <w:textAlignment w:val="center"/>
              <w:rPr>
                <w:rFonts w:ascii="方正书宋_GBK" w:eastAsia="方正书宋_GBK" w:hAnsi="方正书宋_GBK" w:cs="方正书宋_GBK"/>
                <w:color w:val="000000"/>
                <w:szCs w:val="21"/>
              </w:rPr>
            </w:pPr>
          </w:p>
        </w:tc>
        <w:tc>
          <w:tcPr>
            <w:tcW w:w="665" w:type="dxa"/>
            <w:tcBorders>
              <w:bottom w:val="single" w:sz="4" w:space="0" w:color="000000"/>
              <w:right w:val="single" w:sz="4" w:space="0" w:color="000000"/>
            </w:tcBorders>
            <w:vAlign w:val="center"/>
          </w:tcPr>
          <w:p w:rsidR="007135B2" w:rsidRDefault="007135B2" w:rsidP="00D13029">
            <w:pPr>
              <w:widowControl/>
              <w:jc w:val="right"/>
              <w:textAlignment w:val="center"/>
              <w:rPr>
                <w:rFonts w:ascii="方正书宋_GBK" w:eastAsia="方正书宋_GBK" w:hAnsi="方正书宋_GBK" w:cs="方正书宋_GBK"/>
                <w:color w:val="000000"/>
                <w:szCs w:val="21"/>
              </w:rPr>
            </w:pPr>
          </w:p>
        </w:tc>
        <w:tc>
          <w:tcPr>
            <w:tcW w:w="879" w:type="dxa"/>
            <w:tcBorders>
              <w:bottom w:val="single" w:sz="4" w:space="0" w:color="000000"/>
              <w:right w:val="single" w:sz="4" w:space="0" w:color="000000"/>
            </w:tcBorders>
            <w:vAlign w:val="center"/>
          </w:tcPr>
          <w:p w:rsidR="007135B2" w:rsidRDefault="007135B2" w:rsidP="00D13029">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7135B2" w:rsidRDefault="007135B2" w:rsidP="00D13029">
            <w:pPr>
              <w:widowControl/>
              <w:jc w:val="right"/>
              <w:textAlignment w:val="center"/>
              <w:rPr>
                <w:rFonts w:ascii="方正书宋_GBK" w:eastAsia="方正书宋_GBK" w:hAnsi="方正书宋_GBK" w:cs="方正书宋_GBK"/>
                <w:color w:val="000000"/>
                <w:szCs w:val="21"/>
              </w:rPr>
            </w:pPr>
          </w:p>
        </w:tc>
        <w:tc>
          <w:tcPr>
            <w:tcW w:w="1060" w:type="dxa"/>
            <w:tcBorders>
              <w:bottom w:val="single" w:sz="4" w:space="0" w:color="000000"/>
              <w:right w:val="single" w:sz="4" w:space="0" w:color="000000"/>
            </w:tcBorders>
            <w:vAlign w:val="center"/>
          </w:tcPr>
          <w:p w:rsidR="007135B2" w:rsidRDefault="007135B2" w:rsidP="00D13029">
            <w:pPr>
              <w:widowControl/>
              <w:jc w:val="right"/>
              <w:textAlignment w:val="center"/>
              <w:rPr>
                <w:rFonts w:ascii="方正书宋_GBK" w:eastAsia="方正书宋_GBK" w:hAnsi="方正书宋_GBK" w:cs="方正书宋_GBK"/>
                <w:color w:val="000000"/>
                <w:szCs w:val="21"/>
              </w:rPr>
            </w:pPr>
          </w:p>
        </w:tc>
        <w:tc>
          <w:tcPr>
            <w:tcW w:w="1069" w:type="dxa"/>
            <w:tcBorders>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7135B2" w:rsidRDefault="007135B2" w:rsidP="00D13029">
            <w:pPr>
              <w:jc w:val="right"/>
              <w:rPr>
                <w:rFonts w:ascii="方正书宋_GBK" w:eastAsia="方正书宋_GBK" w:hAnsi="方正书宋_GBK" w:cs="方正书宋_GBK"/>
                <w:color w:val="000000"/>
                <w:szCs w:val="21"/>
              </w:rPr>
            </w:pPr>
          </w:p>
        </w:tc>
      </w:tr>
    </w:tbl>
    <w:p w:rsidR="007135B2" w:rsidRDefault="007135B2">
      <w:pPr>
        <w:autoSpaceDE w:val="0"/>
        <w:autoSpaceDN w:val="0"/>
        <w:adjustRightInd w:val="0"/>
        <w:ind w:left="198" w:firstLineChars="200" w:firstLine="640"/>
        <w:jc w:val="left"/>
        <w:rPr>
          <w:rFonts w:ascii="黑体" w:eastAsia="黑体" w:hAnsi="黑体"/>
          <w:sz w:val="32"/>
          <w:szCs w:val="32"/>
        </w:rPr>
      </w:pPr>
    </w:p>
    <w:p w:rsidR="007135B2" w:rsidRDefault="007135B2">
      <w:pPr>
        <w:autoSpaceDE w:val="0"/>
        <w:autoSpaceDN w:val="0"/>
        <w:adjustRightInd w:val="0"/>
        <w:ind w:firstLineChars="200" w:firstLine="640"/>
        <w:jc w:val="left"/>
        <w:rPr>
          <w:rFonts w:ascii="黑体" w:eastAsia="黑体" w:hAnsi="黑体"/>
          <w:sz w:val="32"/>
          <w:szCs w:val="32"/>
        </w:rPr>
      </w:pPr>
      <w:r>
        <w:rPr>
          <w:rFonts w:ascii="黑体" w:eastAsia="黑体" w:hAnsi="黑体" w:hint="eastAsia"/>
          <w:sz w:val="32"/>
          <w:szCs w:val="32"/>
        </w:rPr>
        <w:t>七、国有资产信息</w:t>
      </w:r>
    </w:p>
    <w:p w:rsidR="007135B2" w:rsidRDefault="007135B2">
      <w:pPr>
        <w:ind w:firstLineChars="200" w:firstLine="640"/>
        <w:rPr>
          <w:rFonts w:ascii="仿宋" w:eastAsia="仿宋" w:hAnsi="仿宋" w:cs="仿宋"/>
          <w:sz w:val="32"/>
          <w:szCs w:val="32"/>
        </w:rPr>
      </w:pPr>
      <w:r>
        <w:rPr>
          <w:rFonts w:ascii="仿宋" w:eastAsia="仿宋" w:hAnsi="仿宋" w:cs="仿宋" w:hint="eastAsia"/>
          <w:sz w:val="32"/>
          <w:szCs w:val="32"/>
        </w:rPr>
        <w:t>石家庄市鹿泉区人民政府办公室（含所属单位）上年末固定资产金额为</w:t>
      </w:r>
      <w:r>
        <w:rPr>
          <w:rFonts w:ascii="仿宋" w:eastAsia="仿宋" w:hAnsi="仿宋" w:cs="仿宋"/>
          <w:sz w:val="32"/>
          <w:szCs w:val="32"/>
        </w:rPr>
        <w:t>1513.76</w:t>
      </w:r>
      <w:r>
        <w:rPr>
          <w:rFonts w:ascii="仿宋" w:eastAsia="仿宋" w:hAnsi="仿宋" w:cs="仿宋" w:hint="eastAsia"/>
          <w:sz w:val="32"/>
          <w:szCs w:val="32"/>
        </w:rPr>
        <w:t>万元（详见下表），本年度各单位（处室）拟购置固定资产总额为</w:t>
      </w:r>
      <w:r>
        <w:rPr>
          <w:rFonts w:ascii="仿宋" w:eastAsia="仿宋" w:hAnsi="仿宋" w:cs="仿宋"/>
          <w:sz w:val="32"/>
          <w:szCs w:val="32"/>
        </w:rPr>
        <w:t>15</w:t>
      </w:r>
      <w:r>
        <w:rPr>
          <w:rFonts w:ascii="仿宋" w:eastAsia="仿宋" w:hAnsi="仿宋" w:cs="仿宋" w:hint="eastAsia"/>
          <w:sz w:val="32"/>
          <w:szCs w:val="32"/>
        </w:rPr>
        <w:t>万元，主要为计算机设备、打印设备、空调、办公家具等。</w:t>
      </w:r>
    </w:p>
    <w:tbl>
      <w:tblPr>
        <w:tblW w:w="0" w:type="auto"/>
        <w:tblInd w:w="20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22"/>
        <w:gridCol w:w="3323"/>
        <w:gridCol w:w="3323"/>
      </w:tblGrid>
      <w:tr w:rsidR="007135B2" w:rsidTr="00FD1F07">
        <w:tc>
          <w:tcPr>
            <w:tcW w:w="3322" w:type="dxa"/>
          </w:tcPr>
          <w:p w:rsidR="007135B2" w:rsidRPr="00FD1F07" w:rsidRDefault="007135B2" w:rsidP="00FD1F07">
            <w:pPr>
              <w:spacing w:line="575" w:lineRule="exact"/>
              <w:jc w:val="center"/>
              <w:outlineLvl w:val="0"/>
              <w:rPr>
                <w:rFonts w:ascii="仿宋" w:eastAsia="仿宋" w:hAnsi="仿宋" w:cs="宋体"/>
                <w:b/>
                <w:kern w:val="0"/>
                <w:sz w:val="32"/>
                <w:szCs w:val="32"/>
              </w:rPr>
            </w:pPr>
            <w:r w:rsidRPr="00FD1F07">
              <w:rPr>
                <w:rFonts w:hint="eastAsia"/>
                <w:b/>
              </w:rPr>
              <w:t>项</w:t>
            </w:r>
            <w:r w:rsidRPr="00FD1F07">
              <w:rPr>
                <w:b/>
              </w:rPr>
              <w:t xml:space="preserve"> </w:t>
            </w:r>
            <w:r w:rsidRPr="00FD1F07">
              <w:rPr>
                <w:rFonts w:hint="eastAsia"/>
                <w:b/>
              </w:rPr>
              <w:t>目</w:t>
            </w:r>
          </w:p>
        </w:tc>
        <w:tc>
          <w:tcPr>
            <w:tcW w:w="3323" w:type="dxa"/>
          </w:tcPr>
          <w:p w:rsidR="007135B2" w:rsidRPr="00FD1F07" w:rsidRDefault="007135B2" w:rsidP="00FD1F07">
            <w:pPr>
              <w:spacing w:line="575" w:lineRule="exact"/>
              <w:jc w:val="center"/>
              <w:outlineLvl w:val="0"/>
              <w:rPr>
                <w:rFonts w:ascii="仿宋" w:eastAsia="仿宋" w:hAnsi="仿宋" w:cs="宋体"/>
                <w:b/>
                <w:kern w:val="0"/>
                <w:sz w:val="32"/>
                <w:szCs w:val="32"/>
              </w:rPr>
            </w:pPr>
            <w:r w:rsidRPr="00FD1F07">
              <w:rPr>
                <w:rFonts w:hint="eastAsia"/>
                <w:b/>
              </w:rPr>
              <w:t>数</w:t>
            </w:r>
            <w:r w:rsidRPr="00FD1F07">
              <w:rPr>
                <w:b/>
              </w:rPr>
              <w:t xml:space="preserve"> </w:t>
            </w:r>
            <w:r w:rsidRPr="00FD1F07">
              <w:rPr>
                <w:rFonts w:hint="eastAsia"/>
                <w:b/>
              </w:rPr>
              <w:t>量</w:t>
            </w:r>
          </w:p>
        </w:tc>
        <w:tc>
          <w:tcPr>
            <w:tcW w:w="3323" w:type="dxa"/>
          </w:tcPr>
          <w:p w:rsidR="007135B2" w:rsidRPr="00FD1F07" w:rsidRDefault="007135B2" w:rsidP="00FD1F07">
            <w:pPr>
              <w:spacing w:line="575" w:lineRule="exact"/>
              <w:jc w:val="center"/>
              <w:outlineLvl w:val="0"/>
              <w:rPr>
                <w:rFonts w:ascii="仿宋" w:eastAsia="仿宋" w:hAnsi="仿宋" w:cs="宋体"/>
                <w:b/>
                <w:kern w:val="0"/>
                <w:sz w:val="32"/>
                <w:szCs w:val="32"/>
              </w:rPr>
            </w:pPr>
            <w:r w:rsidRPr="00FD1F07">
              <w:rPr>
                <w:rFonts w:hint="eastAsia"/>
                <w:b/>
              </w:rPr>
              <w:t>价</w:t>
            </w:r>
            <w:r w:rsidRPr="00FD1F07">
              <w:rPr>
                <w:b/>
              </w:rPr>
              <w:t xml:space="preserve"> </w:t>
            </w:r>
            <w:r w:rsidRPr="00FD1F07">
              <w:rPr>
                <w:rFonts w:hint="eastAsia"/>
                <w:b/>
              </w:rPr>
              <w:t>值（金额单位：万元）</w:t>
            </w:r>
          </w:p>
        </w:tc>
      </w:tr>
      <w:tr w:rsidR="007135B2" w:rsidTr="00FD1F07">
        <w:tc>
          <w:tcPr>
            <w:tcW w:w="3322" w:type="dxa"/>
          </w:tcPr>
          <w:p w:rsidR="007135B2" w:rsidRPr="00FD1F07" w:rsidRDefault="007135B2" w:rsidP="00FD1F07">
            <w:pPr>
              <w:spacing w:line="575" w:lineRule="exact"/>
              <w:outlineLvl w:val="0"/>
              <w:rPr>
                <w:rFonts w:ascii="仿宋" w:eastAsia="仿宋" w:hAnsi="仿宋" w:cs="宋体"/>
                <w:kern w:val="0"/>
                <w:sz w:val="32"/>
                <w:szCs w:val="32"/>
              </w:rPr>
            </w:pPr>
            <w:r>
              <w:rPr>
                <w:rFonts w:hint="eastAsia"/>
              </w:rPr>
              <w:t>资产总额</w:t>
            </w:r>
          </w:p>
        </w:tc>
        <w:tc>
          <w:tcPr>
            <w:tcW w:w="3323" w:type="dxa"/>
          </w:tcPr>
          <w:p w:rsidR="007135B2" w:rsidRPr="00FD1F07" w:rsidRDefault="007135B2" w:rsidP="00FD1F07">
            <w:pPr>
              <w:spacing w:line="575" w:lineRule="exact"/>
              <w:jc w:val="center"/>
              <w:outlineLvl w:val="0"/>
              <w:rPr>
                <w:rFonts w:ascii="仿宋" w:eastAsia="仿宋" w:hAnsi="仿宋" w:cs="宋体"/>
                <w:kern w:val="0"/>
                <w:sz w:val="32"/>
                <w:szCs w:val="32"/>
              </w:rPr>
            </w:pPr>
            <w:r w:rsidRPr="00FD1F07">
              <w:rPr>
                <w:rFonts w:ascii="仿宋" w:eastAsia="仿宋" w:hAnsi="仿宋" w:cs="宋体"/>
                <w:kern w:val="0"/>
                <w:sz w:val="32"/>
                <w:szCs w:val="32"/>
              </w:rPr>
              <w:t>—</w:t>
            </w:r>
          </w:p>
        </w:tc>
        <w:tc>
          <w:tcPr>
            <w:tcW w:w="3323" w:type="dxa"/>
          </w:tcPr>
          <w:p w:rsidR="007135B2" w:rsidRPr="00FD1F07" w:rsidRDefault="007135B2" w:rsidP="00FD1F07">
            <w:pPr>
              <w:spacing w:line="575" w:lineRule="exact"/>
              <w:jc w:val="center"/>
              <w:outlineLvl w:val="0"/>
              <w:rPr>
                <w:rFonts w:ascii="仿宋" w:eastAsia="仿宋" w:hAnsi="仿宋" w:cs="宋体"/>
                <w:kern w:val="0"/>
                <w:sz w:val="28"/>
                <w:szCs w:val="28"/>
              </w:rPr>
            </w:pPr>
            <w:r w:rsidRPr="00FD1F07">
              <w:rPr>
                <w:rFonts w:ascii="仿宋" w:eastAsia="仿宋" w:hAnsi="仿宋" w:cs="宋体"/>
                <w:kern w:val="0"/>
                <w:sz w:val="28"/>
                <w:szCs w:val="28"/>
              </w:rPr>
              <w:t>1513.76</w:t>
            </w:r>
          </w:p>
        </w:tc>
      </w:tr>
      <w:tr w:rsidR="007135B2" w:rsidTr="00FD1F07">
        <w:tc>
          <w:tcPr>
            <w:tcW w:w="3322" w:type="dxa"/>
          </w:tcPr>
          <w:p w:rsidR="007135B2" w:rsidRPr="00FD1F07" w:rsidRDefault="007135B2" w:rsidP="00FD1F07">
            <w:pPr>
              <w:spacing w:line="575" w:lineRule="exact"/>
              <w:outlineLvl w:val="0"/>
              <w:rPr>
                <w:rFonts w:ascii="仿宋" w:eastAsia="仿宋" w:hAnsi="仿宋" w:cs="宋体"/>
                <w:kern w:val="0"/>
                <w:sz w:val="32"/>
                <w:szCs w:val="32"/>
              </w:rPr>
            </w:pPr>
            <w:r>
              <w:t>1</w:t>
            </w:r>
            <w:r>
              <w:rPr>
                <w:rFonts w:hint="eastAsia"/>
              </w:rPr>
              <w:t>、房屋（平方米）</w:t>
            </w:r>
          </w:p>
        </w:tc>
        <w:tc>
          <w:tcPr>
            <w:tcW w:w="3323" w:type="dxa"/>
          </w:tcPr>
          <w:p w:rsidR="007135B2" w:rsidRPr="00FD1F07" w:rsidRDefault="007135B2" w:rsidP="00FD1F07">
            <w:pPr>
              <w:spacing w:line="575" w:lineRule="exact"/>
              <w:jc w:val="center"/>
              <w:outlineLvl w:val="0"/>
              <w:rPr>
                <w:rFonts w:ascii="仿宋" w:eastAsia="仿宋" w:hAnsi="仿宋" w:cs="宋体"/>
                <w:kern w:val="0"/>
                <w:sz w:val="28"/>
                <w:szCs w:val="28"/>
              </w:rPr>
            </w:pPr>
            <w:r w:rsidRPr="00FD1F07">
              <w:rPr>
                <w:rFonts w:ascii="仿宋" w:eastAsia="仿宋" w:hAnsi="仿宋" w:cs="宋体"/>
                <w:kern w:val="0"/>
                <w:sz w:val="28"/>
                <w:szCs w:val="28"/>
              </w:rPr>
              <w:t>5000</w:t>
            </w:r>
          </w:p>
        </w:tc>
        <w:tc>
          <w:tcPr>
            <w:tcW w:w="3323" w:type="dxa"/>
          </w:tcPr>
          <w:p w:rsidR="007135B2" w:rsidRPr="00FD1F07" w:rsidRDefault="007135B2" w:rsidP="00FD1F07">
            <w:pPr>
              <w:spacing w:line="575" w:lineRule="exact"/>
              <w:jc w:val="center"/>
              <w:outlineLvl w:val="0"/>
              <w:rPr>
                <w:rFonts w:ascii="仿宋" w:eastAsia="仿宋" w:hAnsi="仿宋" w:cs="宋体"/>
                <w:kern w:val="0"/>
                <w:sz w:val="28"/>
                <w:szCs w:val="28"/>
              </w:rPr>
            </w:pPr>
            <w:r w:rsidRPr="00FD1F07">
              <w:rPr>
                <w:rFonts w:ascii="仿宋" w:eastAsia="仿宋" w:hAnsi="仿宋" w:cs="宋体"/>
                <w:kern w:val="0"/>
                <w:sz w:val="28"/>
                <w:szCs w:val="28"/>
              </w:rPr>
              <w:t>521</w:t>
            </w:r>
          </w:p>
        </w:tc>
      </w:tr>
      <w:tr w:rsidR="007135B2" w:rsidTr="00FD1F07">
        <w:tc>
          <w:tcPr>
            <w:tcW w:w="3322" w:type="dxa"/>
          </w:tcPr>
          <w:p w:rsidR="007135B2" w:rsidRPr="00FD1F07" w:rsidRDefault="007135B2" w:rsidP="00FD1F07">
            <w:pPr>
              <w:spacing w:line="575" w:lineRule="exact"/>
              <w:outlineLvl w:val="0"/>
              <w:rPr>
                <w:rFonts w:ascii="仿宋" w:eastAsia="仿宋" w:hAnsi="仿宋" w:cs="宋体"/>
                <w:kern w:val="0"/>
                <w:sz w:val="32"/>
                <w:szCs w:val="32"/>
              </w:rPr>
            </w:pPr>
            <w:r>
              <w:rPr>
                <w:rFonts w:hint="eastAsia"/>
              </w:rPr>
              <w:t>其中：办公用房（平方米）</w:t>
            </w:r>
          </w:p>
        </w:tc>
        <w:tc>
          <w:tcPr>
            <w:tcW w:w="3323" w:type="dxa"/>
          </w:tcPr>
          <w:p w:rsidR="007135B2" w:rsidRPr="00FD1F07" w:rsidRDefault="007135B2" w:rsidP="00FD1F07">
            <w:pPr>
              <w:spacing w:line="575" w:lineRule="exact"/>
              <w:jc w:val="center"/>
              <w:outlineLvl w:val="0"/>
              <w:rPr>
                <w:rFonts w:ascii="仿宋" w:eastAsia="仿宋" w:hAnsi="仿宋" w:cs="宋体"/>
                <w:kern w:val="0"/>
                <w:sz w:val="28"/>
                <w:szCs w:val="28"/>
              </w:rPr>
            </w:pPr>
            <w:r w:rsidRPr="00FD1F07">
              <w:rPr>
                <w:rFonts w:ascii="仿宋" w:eastAsia="仿宋" w:hAnsi="仿宋" w:cs="宋体"/>
                <w:kern w:val="0"/>
                <w:sz w:val="28"/>
                <w:szCs w:val="28"/>
              </w:rPr>
              <w:t>5000</w:t>
            </w:r>
          </w:p>
        </w:tc>
        <w:tc>
          <w:tcPr>
            <w:tcW w:w="3323" w:type="dxa"/>
          </w:tcPr>
          <w:p w:rsidR="007135B2" w:rsidRPr="00FD1F07" w:rsidRDefault="007135B2" w:rsidP="00FD1F07">
            <w:pPr>
              <w:spacing w:line="575" w:lineRule="exact"/>
              <w:jc w:val="center"/>
              <w:outlineLvl w:val="0"/>
              <w:rPr>
                <w:rFonts w:ascii="仿宋" w:eastAsia="仿宋" w:hAnsi="仿宋" w:cs="宋体"/>
                <w:kern w:val="0"/>
                <w:sz w:val="28"/>
                <w:szCs w:val="28"/>
              </w:rPr>
            </w:pPr>
            <w:r w:rsidRPr="00FD1F07">
              <w:rPr>
                <w:rFonts w:ascii="仿宋" w:eastAsia="仿宋" w:hAnsi="仿宋" w:cs="宋体"/>
                <w:kern w:val="0"/>
                <w:sz w:val="28"/>
                <w:szCs w:val="28"/>
              </w:rPr>
              <w:t>521</w:t>
            </w:r>
          </w:p>
        </w:tc>
      </w:tr>
      <w:tr w:rsidR="007135B2" w:rsidTr="00FD1F07">
        <w:tc>
          <w:tcPr>
            <w:tcW w:w="3322" w:type="dxa"/>
          </w:tcPr>
          <w:p w:rsidR="007135B2" w:rsidRPr="00FD1F07" w:rsidRDefault="007135B2" w:rsidP="00FD1F07">
            <w:pPr>
              <w:spacing w:line="575" w:lineRule="exact"/>
              <w:outlineLvl w:val="0"/>
              <w:rPr>
                <w:rFonts w:ascii="仿宋" w:eastAsia="仿宋" w:hAnsi="仿宋" w:cs="宋体"/>
                <w:kern w:val="0"/>
                <w:sz w:val="32"/>
                <w:szCs w:val="32"/>
              </w:rPr>
            </w:pPr>
            <w:r>
              <w:t>2</w:t>
            </w:r>
            <w:r>
              <w:rPr>
                <w:rFonts w:hint="eastAsia"/>
              </w:rPr>
              <w:t>、车辆（台、辆）</w:t>
            </w:r>
          </w:p>
        </w:tc>
        <w:tc>
          <w:tcPr>
            <w:tcW w:w="3323" w:type="dxa"/>
          </w:tcPr>
          <w:p w:rsidR="007135B2" w:rsidRPr="00FD1F07" w:rsidRDefault="007135B2" w:rsidP="00FD1F07">
            <w:pPr>
              <w:spacing w:line="575" w:lineRule="exact"/>
              <w:jc w:val="center"/>
              <w:outlineLvl w:val="0"/>
              <w:rPr>
                <w:rFonts w:ascii="仿宋" w:eastAsia="仿宋" w:hAnsi="仿宋" w:cs="宋体"/>
                <w:kern w:val="0"/>
                <w:sz w:val="28"/>
                <w:szCs w:val="28"/>
              </w:rPr>
            </w:pPr>
            <w:r w:rsidRPr="00FD1F07">
              <w:rPr>
                <w:rFonts w:ascii="仿宋" w:eastAsia="仿宋" w:hAnsi="仿宋" w:cs="宋体"/>
                <w:kern w:val="0"/>
                <w:sz w:val="28"/>
                <w:szCs w:val="28"/>
              </w:rPr>
              <w:t>16</w:t>
            </w:r>
          </w:p>
        </w:tc>
        <w:tc>
          <w:tcPr>
            <w:tcW w:w="3323" w:type="dxa"/>
          </w:tcPr>
          <w:p w:rsidR="007135B2" w:rsidRPr="00FD1F07" w:rsidRDefault="007135B2" w:rsidP="00FD1F07">
            <w:pPr>
              <w:spacing w:line="575" w:lineRule="exact"/>
              <w:jc w:val="center"/>
              <w:outlineLvl w:val="0"/>
              <w:rPr>
                <w:rFonts w:ascii="仿宋" w:eastAsia="仿宋" w:hAnsi="仿宋" w:cs="宋体"/>
                <w:kern w:val="0"/>
                <w:sz w:val="28"/>
                <w:szCs w:val="28"/>
              </w:rPr>
            </w:pPr>
            <w:r w:rsidRPr="00FD1F07">
              <w:rPr>
                <w:rFonts w:ascii="仿宋" w:eastAsia="仿宋" w:hAnsi="仿宋" w:cs="宋体"/>
                <w:kern w:val="0"/>
                <w:sz w:val="28"/>
                <w:szCs w:val="28"/>
              </w:rPr>
              <w:t>565</w:t>
            </w:r>
          </w:p>
        </w:tc>
      </w:tr>
      <w:tr w:rsidR="007135B2" w:rsidTr="00FD1F07">
        <w:tc>
          <w:tcPr>
            <w:tcW w:w="3322" w:type="dxa"/>
          </w:tcPr>
          <w:p w:rsidR="007135B2" w:rsidRPr="00FD1F07" w:rsidRDefault="007135B2" w:rsidP="00FD1F07">
            <w:pPr>
              <w:spacing w:line="575" w:lineRule="exact"/>
              <w:outlineLvl w:val="0"/>
              <w:rPr>
                <w:rFonts w:ascii="仿宋" w:eastAsia="仿宋" w:hAnsi="仿宋" w:cs="宋体"/>
                <w:kern w:val="0"/>
                <w:sz w:val="32"/>
                <w:szCs w:val="32"/>
              </w:rPr>
            </w:pPr>
            <w:r>
              <w:t>3</w:t>
            </w:r>
            <w:r>
              <w:rPr>
                <w:rFonts w:hint="eastAsia"/>
              </w:rPr>
              <w:t>、单价在</w:t>
            </w:r>
            <w:r>
              <w:t xml:space="preserve"> 20 </w:t>
            </w:r>
            <w:r>
              <w:rPr>
                <w:rFonts w:hint="eastAsia"/>
              </w:rPr>
              <w:t>万元以上的设备</w:t>
            </w:r>
          </w:p>
        </w:tc>
        <w:tc>
          <w:tcPr>
            <w:tcW w:w="3323" w:type="dxa"/>
          </w:tcPr>
          <w:p w:rsidR="007135B2" w:rsidRPr="00FD1F07" w:rsidRDefault="007135B2" w:rsidP="00FD1F07">
            <w:pPr>
              <w:spacing w:line="575" w:lineRule="exact"/>
              <w:jc w:val="center"/>
              <w:outlineLvl w:val="0"/>
              <w:rPr>
                <w:rFonts w:ascii="仿宋" w:eastAsia="仿宋" w:hAnsi="仿宋" w:cs="宋体"/>
                <w:kern w:val="0"/>
                <w:sz w:val="28"/>
                <w:szCs w:val="28"/>
              </w:rPr>
            </w:pPr>
            <w:r w:rsidRPr="00FD1F07">
              <w:rPr>
                <w:rFonts w:ascii="仿宋" w:eastAsia="仿宋" w:hAnsi="仿宋" w:cs="宋体"/>
                <w:kern w:val="0"/>
                <w:sz w:val="28"/>
                <w:szCs w:val="28"/>
              </w:rPr>
              <w:t>—</w:t>
            </w:r>
          </w:p>
        </w:tc>
        <w:tc>
          <w:tcPr>
            <w:tcW w:w="3323" w:type="dxa"/>
          </w:tcPr>
          <w:p w:rsidR="007135B2" w:rsidRPr="00FD1F07" w:rsidRDefault="007135B2" w:rsidP="00FD1F07">
            <w:pPr>
              <w:spacing w:line="575" w:lineRule="exact"/>
              <w:jc w:val="center"/>
              <w:outlineLvl w:val="0"/>
              <w:rPr>
                <w:rFonts w:ascii="仿宋" w:eastAsia="仿宋" w:hAnsi="仿宋" w:cs="宋体"/>
                <w:kern w:val="0"/>
                <w:sz w:val="28"/>
                <w:szCs w:val="28"/>
              </w:rPr>
            </w:pPr>
            <w:r w:rsidRPr="00FD1F07">
              <w:rPr>
                <w:rFonts w:ascii="仿宋" w:eastAsia="仿宋" w:hAnsi="仿宋" w:cs="宋体"/>
                <w:kern w:val="0"/>
                <w:sz w:val="28"/>
                <w:szCs w:val="28"/>
              </w:rPr>
              <w:t>—</w:t>
            </w:r>
          </w:p>
        </w:tc>
      </w:tr>
      <w:tr w:rsidR="007135B2" w:rsidTr="00FD1F07">
        <w:tc>
          <w:tcPr>
            <w:tcW w:w="3322" w:type="dxa"/>
          </w:tcPr>
          <w:p w:rsidR="007135B2" w:rsidRPr="00FD1F07" w:rsidRDefault="007135B2" w:rsidP="00FD1F07">
            <w:pPr>
              <w:spacing w:line="575" w:lineRule="exact"/>
              <w:outlineLvl w:val="0"/>
              <w:rPr>
                <w:rFonts w:ascii="仿宋" w:eastAsia="仿宋" w:hAnsi="仿宋" w:cs="宋体"/>
                <w:kern w:val="0"/>
                <w:sz w:val="32"/>
                <w:szCs w:val="32"/>
              </w:rPr>
            </w:pPr>
            <w:r>
              <w:t>4</w:t>
            </w:r>
            <w:r>
              <w:rPr>
                <w:rFonts w:hint="eastAsia"/>
              </w:rPr>
              <w:t>、其他固定资产</w:t>
            </w:r>
          </w:p>
        </w:tc>
        <w:tc>
          <w:tcPr>
            <w:tcW w:w="3323" w:type="dxa"/>
          </w:tcPr>
          <w:p w:rsidR="007135B2" w:rsidRPr="00FD1F07" w:rsidRDefault="007135B2" w:rsidP="00FD1F07">
            <w:pPr>
              <w:spacing w:line="575" w:lineRule="exact"/>
              <w:jc w:val="center"/>
              <w:outlineLvl w:val="0"/>
              <w:rPr>
                <w:rFonts w:ascii="仿宋" w:eastAsia="仿宋" w:hAnsi="仿宋" w:cs="宋体"/>
                <w:kern w:val="0"/>
                <w:sz w:val="28"/>
                <w:szCs w:val="28"/>
              </w:rPr>
            </w:pPr>
            <w:r w:rsidRPr="00FD1F07">
              <w:rPr>
                <w:rFonts w:ascii="仿宋" w:eastAsia="仿宋" w:hAnsi="仿宋" w:cs="宋体"/>
                <w:kern w:val="0"/>
                <w:sz w:val="28"/>
                <w:szCs w:val="28"/>
              </w:rPr>
              <w:t>—</w:t>
            </w:r>
          </w:p>
        </w:tc>
        <w:tc>
          <w:tcPr>
            <w:tcW w:w="3323" w:type="dxa"/>
          </w:tcPr>
          <w:p w:rsidR="007135B2" w:rsidRPr="00FD1F07" w:rsidRDefault="007135B2" w:rsidP="00FD1F07">
            <w:pPr>
              <w:spacing w:line="575" w:lineRule="exact"/>
              <w:jc w:val="center"/>
              <w:outlineLvl w:val="0"/>
              <w:rPr>
                <w:rFonts w:ascii="仿宋" w:eastAsia="仿宋" w:hAnsi="仿宋" w:cs="宋体"/>
                <w:kern w:val="0"/>
                <w:sz w:val="28"/>
                <w:szCs w:val="28"/>
              </w:rPr>
            </w:pPr>
            <w:r w:rsidRPr="00FD1F07">
              <w:rPr>
                <w:rFonts w:ascii="仿宋" w:eastAsia="仿宋" w:hAnsi="仿宋" w:cs="宋体"/>
                <w:kern w:val="0"/>
                <w:sz w:val="28"/>
                <w:szCs w:val="28"/>
              </w:rPr>
              <w:t>427.76</w:t>
            </w:r>
          </w:p>
        </w:tc>
      </w:tr>
    </w:tbl>
    <w:p w:rsidR="007135B2" w:rsidRDefault="007135B2">
      <w:pPr>
        <w:autoSpaceDE w:val="0"/>
        <w:autoSpaceDN w:val="0"/>
        <w:adjustRightInd w:val="0"/>
        <w:ind w:left="198" w:firstLineChars="200" w:firstLine="640"/>
        <w:jc w:val="left"/>
        <w:rPr>
          <w:rFonts w:ascii="黑体" w:eastAsia="黑体" w:hAnsi="黑体"/>
          <w:sz w:val="32"/>
          <w:szCs w:val="32"/>
        </w:rPr>
      </w:pPr>
    </w:p>
    <w:p w:rsidR="007135B2" w:rsidRDefault="007135B2">
      <w:pPr>
        <w:autoSpaceDE w:val="0"/>
        <w:autoSpaceDN w:val="0"/>
        <w:adjustRightInd w:val="0"/>
        <w:ind w:left="198" w:firstLineChars="200" w:firstLine="640"/>
        <w:jc w:val="left"/>
        <w:rPr>
          <w:rFonts w:ascii="黑体" w:eastAsia="黑体" w:hAnsi="黑体"/>
          <w:sz w:val="32"/>
          <w:szCs w:val="32"/>
        </w:rPr>
      </w:pPr>
      <w:r>
        <w:rPr>
          <w:rFonts w:ascii="黑体" w:eastAsia="黑体" w:hAnsi="黑体" w:hint="eastAsia"/>
          <w:sz w:val="32"/>
          <w:szCs w:val="32"/>
        </w:rPr>
        <w:t>八、名词解释</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、一般公共预算拨款收入：指省级财政当年拨付的资金。</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、事业收入：指事业单位开展专业业务活动及辅助活动所取得的收入。</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、其他收入：指除“一般公共预算拨款收入”、“事业收入”等以外的收入。主要是按规定动用的租房收入、存款利息收入等。</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、基本支出：指为保障机构正常运转、完成日常工作任务而发生的人员支出和公用支出。</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、项目支出：指在基本支出之外为完成特定行政任务和事业发展目标所发生的支出。</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、上缴上级支出：指下级单位上缴上级的支出。</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7</w:t>
      </w:r>
      <w:r>
        <w:rPr>
          <w:rFonts w:ascii="仿宋" w:eastAsia="仿宋" w:hAnsi="仿宋" w:cs="仿宋" w:hint="eastAsia"/>
          <w:sz w:val="32"/>
          <w:szCs w:val="32"/>
        </w:rPr>
        <w:t>、“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8</w:t>
      </w:r>
      <w:r>
        <w:rPr>
          <w:rFonts w:ascii="仿宋" w:eastAsia="仿宋" w:hAnsi="仿宋" w:cs="仿宋" w:hint="eastAsia"/>
          <w:sz w:val="32"/>
          <w:szCs w:val="32"/>
        </w:rPr>
        <w:t>、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9</w:t>
      </w:r>
      <w:r>
        <w:rPr>
          <w:rFonts w:ascii="仿宋" w:eastAsia="仿宋" w:hAnsi="仿宋" w:cs="仿宋" w:hint="eastAsia"/>
          <w:sz w:val="32"/>
          <w:szCs w:val="32"/>
        </w:rPr>
        <w:t>、上年结转：指以前年度尚未完成、结转到本年仍按原规定用途继续使用的资金。</w:t>
      </w:r>
    </w:p>
    <w:p w:rsidR="007135B2" w:rsidRDefault="007135B2">
      <w:pPr>
        <w:ind w:firstLineChars="200" w:firstLine="640"/>
        <w:rPr>
          <w:rFonts w:ascii="仿宋" w:eastAsia="仿宋" w:hAnsi="仿宋" w:cs="仿宋"/>
          <w:sz w:val="32"/>
          <w:szCs w:val="32"/>
        </w:rPr>
      </w:pPr>
      <w:r>
        <w:rPr>
          <w:rFonts w:ascii="仿宋" w:eastAsia="仿宋" w:hAnsi="仿宋" w:cs="仿宋"/>
          <w:sz w:val="32"/>
          <w:szCs w:val="32"/>
        </w:rPr>
        <w:t>10</w:t>
      </w:r>
      <w:r>
        <w:rPr>
          <w:rFonts w:ascii="仿宋" w:eastAsia="仿宋" w:hAnsi="仿宋" w:cs="仿宋" w:hint="eastAsia"/>
          <w:sz w:val="32"/>
          <w:szCs w:val="32"/>
        </w:rPr>
        <w:t>、事业单位经营支出：指事业单位在专业业务活动及其辅助活动之外开展非独立核算经营活动发生的支出。</w:t>
      </w:r>
    </w:p>
    <w:p w:rsidR="007135B2" w:rsidRDefault="007135B2">
      <w:pPr>
        <w:autoSpaceDE w:val="0"/>
        <w:autoSpaceDN w:val="0"/>
        <w:adjustRightInd w:val="0"/>
        <w:ind w:left="198" w:firstLineChars="200" w:firstLine="640"/>
        <w:jc w:val="left"/>
        <w:rPr>
          <w:rFonts w:ascii="黑体" w:eastAsia="黑体" w:hAnsi="黑体"/>
          <w:sz w:val="32"/>
          <w:szCs w:val="32"/>
        </w:rPr>
      </w:pPr>
      <w:r>
        <w:rPr>
          <w:rFonts w:ascii="黑体" w:eastAsia="黑体" w:hAnsi="黑体" w:hint="eastAsia"/>
          <w:sz w:val="32"/>
          <w:szCs w:val="32"/>
        </w:rPr>
        <w:t>九、其他需要说明的事项</w:t>
      </w:r>
    </w:p>
    <w:p w:rsidR="007135B2" w:rsidRDefault="007135B2">
      <w:pPr>
        <w:ind w:firstLineChars="200" w:firstLine="640"/>
        <w:rPr>
          <w:rFonts w:ascii="仿宋" w:eastAsia="仿宋" w:hAnsi="仿宋" w:cs="仿宋"/>
          <w:sz w:val="32"/>
          <w:szCs w:val="32"/>
        </w:rPr>
      </w:pPr>
      <w:r>
        <w:rPr>
          <w:rFonts w:ascii="仿宋" w:eastAsia="仿宋" w:hAnsi="仿宋" w:cs="仿宋" w:hint="eastAsia"/>
          <w:sz w:val="32"/>
          <w:szCs w:val="32"/>
        </w:rPr>
        <w:t>我部门无其他需要说明的事项。</w:t>
      </w:r>
    </w:p>
    <w:sectPr w:rsidR="007135B2" w:rsidSect="00771F9A">
      <w:headerReference w:type="even" r:id="rId6"/>
      <w:headerReference w:type="default" r:id="rId7"/>
      <w:footerReference w:type="even" r:id="rId8"/>
      <w:footerReference w:type="default" r:id="rId9"/>
      <w:headerReference w:type="first" r:id="rId10"/>
      <w:footerReference w:type="first" r:id="rId11"/>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35B2" w:rsidRDefault="007135B2">
      <w:r>
        <w:separator/>
      </w:r>
    </w:p>
  </w:endnote>
  <w:endnote w:type="continuationSeparator" w:id="0">
    <w:p w:rsidR="007135B2" w:rsidRDefault="007135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SimSun-ExtB"/>
    <w:panose1 w:val="00000000000000000000"/>
    <w:charset w:val="86"/>
    <w:family w:val="script"/>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
    <w:panose1 w:val="02010609060101010101"/>
    <w:charset w:val="86"/>
    <w:family w:val="modern"/>
    <w:pitch w:val="fixed"/>
    <w:sig w:usb0="800002BF" w:usb1="38CF7CFA" w:usb2="00000016" w:usb3="00000000" w:csb0="00040001" w:csb1="00000000"/>
  </w:font>
  <w:font w:name="方正仿宋_GBK">
    <w:altName w:val="SimSun-ExtB"/>
    <w:panose1 w:val="00000000000000000000"/>
    <w:charset w:val="86"/>
    <w:family w:val="script"/>
    <w:notTrueType/>
    <w:pitch w:val="default"/>
    <w:sig w:usb0="00000001" w:usb1="080E0000" w:usb2="00000010" w:usb3="00000000" w:csb0="00040000" w:csb1="00000000"/>
  </w:font>
  <w:font w:name="楷体_GB2312">
    <w:altName w:val="楷体"/>
    <w:panose1 w:val="00000000000000000000"/>
    <w:charset w:val="86"/>
    <w:family w:val="modern"/>
    <w:notTrueType/>
    <w:pitch w:val="default"/>
    <w:sig w:usb0="00000001" w:usb1="080E0000" w:usb2="00000010" w:usb3="00000000" w:csb0="00040000" w:csb1="00000000"/>
  </w:font>
  <w:font w:name="方正书宋_GBK">
    <w:altName w:val="SimSun-ExtB"/>
    <w:panose1 w:val="00000000000000000000"/>
    <w:charset w:val="86"/>
    <w:family w:val="script"/>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5B2" w:rsidRDefault="007135B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5B2" w:rsidRDefault="007135B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5B2" w:rsidRDefault="007135B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35B2" w:rsidRDefault="007135B2">
      <w:r>
        <w:separator/>
      </w:r>
    </w:p>
  </w:footnote>
  <w:footnote w:type="continuationSeparator" w:id="0">
    <w:p w:rsidR="007135B2" w:rsidRDefault="007135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5B2" w:rsidRDefault="007135B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5B2" w:rsidRDefault="007135B2" w:rsidP="00304FDA">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35B2" w:rsidRDefault="007135B2">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66032"/>
    <w:rsid w:val="00034786"/>
    <w:rsid w:val="00037AF6"/>
    <w:rsid w:val="00042F57"/>
    <w:rsid w:val="0006483E"/>
    <w:rsid w:val="00075D5F"/>
    <w:rsid w:val="0008102F"/>
    <w:rsid w:val="000B529B"/>
    <w:rsid w:val="000C3A19"/>
    <w:rsid w:val="000D1392"/>
    <w:rsid w:val="001245BB"/>
    <w:rsid w:val="001251A3"/>
    <w:rsid w:val="00165294"/>
    <w:rsid w:val="001901CF"/>
    <w:rsid w:val="001B4EF3"/>
    <w:rsid w:val="001F7873"/>
    <w:rsid w:val="00241FD4"/>
    <w:rsid w:val="00251B12"/>
    <w:rsid w:val="00296113"/>
    <w:rsid w:val="002A673A"/>
    <w:rsid w:val="002C07BE"/>
    <w:rsid w:val="002C5E13"/>
    <w:rsid w:val="002C62BC"/>
    <w:rsid w:val="002E0EB8"/>
    <w:rsid w:val="002F3E58"/>
    <w:rsid w:val="00304FDA"/>
    <w:rsid w:val="0030542C"/>
    <w:rsid w:val="00311B7A"/>
    <w:rsid w:val="00334C28"/>
    <w:rsid w:val="0034358D"/>
    <w:rsid w:val="00372FA3"/>
    <w:rsid w:val="003C0DC4"/>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76F6E"/>
    <w:rsid w:val="00590ECE"/>
    <w:rsid w:val="00592ADD"/>
    <w:rsid w:val="00605C12"/>
    <w:rsid w:val="00614A29"/>
    <w:rsid w:val="00643AA7"/>
    <w:rsid w:val="0066634A"/>
    <w:rsid w:val="00673D76"/>
    <w:rsid w:val="00674CD7"/>
    <w:rsid w:val="006854F0"/>
    <w:rsid w:val="006A5528"/>
    <w:rsid w:val="006B1C4A"/>
    <w:rsid w:val="006B610D"/>
    <w:rsid w:val="006B6249"/>
    <w:rsid w:val="006B75B3"/>
    <w:rsid w:val="006D1CCE"/>
    <w:rsid w:val="006E49F5"/>
    <w:rsid w:val="007013C8"/>
    <w:rsid w:val="007135B2"/>
    <w:rsid w:val="00717B1E"/>
    <w:rsid w:val="00727164"/>
    <w:rsid w:val="0074674A"/>
    <w:rsid w:val="00753836"/>
    <w:rsid w:val="0075393C"/>
    <w:rsid w:val="00754592"/>
    <w:rsid w:val="00762357"/>
    <w:rsid w:val="00771F9A"/>
    <w:rsid w:val="00773481"/>
    <w:rsid w:val="00776C08"/>
    <w:rsid w:val="007C219A"/>
    <w:rsid w:val="007E1DA8"/>
    <w:rsid w:val="007F6C26"/>
    <w:rsid w:val="00813208"/>
    <w:rsid w:val="008334AE"/>
    <w:rsid w:val="00836FED"/>
    <w:rsid w:val="0083724E"/>
    <w:rsid w:val="00845CD2"/>
    <w:rsid w:val="00852B0D"/>
    <w:rsid w:val="00863D7D"/>
    <w:rsid w:val="00881692"/>
    <w:rsid w:val="00882FA1"/>
    <w:rsid w:val="00883D1A"/>
    <w:rsid w:val="008A25C2"/>
    <w:rsid w:val="008A6576"/>
    <w:rsid w:val="008B1A08"/>
    <w:rsid w:val="008B3CC5"/>
    <w:rsid w:val="008B52CD"/>
    <w:rsid w:val="008E4261"/>
    <w:rsid w:val="008F4662"/>
    <w:rsid w:val="00905D08"/>
    <w:rsid w:val="00922AEB"/>
    <w:rsid w:val="00925753"/>
    <w:rsid w:val="009425F4"/>
    <w:rsid w:val="00952137"/>
    <w:rsid w:val="00966C5C"/>
    <w:rsid w:val="00973104"/>
    <w:rsid w:val="00995BF0"/>
    <w:rsid w:val="009A16D5"/>
    <w:rsid w:val="009A353D"/>
    <w:rsid w:val="009B0B77"/>
    <w:rsid w:val="009B511E"/>
    <w:rsid w:val="009D6ED3"/>
    <w:rsid w:val="00A234DF"/>
    <w:rsid w:val="00A44E3D"/>
    <w:rsid w:val="00A72D2E"/>
    <w:rsid w:val="00A74447"/>
    <w:rsid w:val="00A74CE5"/>
    <w:rsid w:val="00A911E7"/>
    <w:rsid w:val="00A939D9"/>
    <w:rsid w:val="00AA4765"/>
    <w:rsid w:val="00B07D9E"/>
    <w:rsid w:val="00B20712"/>
    <w:rsid w:val="00B43238"/>
    <w:rsid w:val="00B45DD3"/>
    <w:rsid w:val="00B52632"/>
    <w:rsid w:val="00B727A9"/>
    <w:rsid w:val="00B75216"/>
    <w:rsid w:val="00B91D52"/>
    <w:rsid w:val="00B9490F"/>
    <w:rsid w:val="00BA1ACD"/>
    <w:rsid w:val="00BB7456"/>
    <w:rsid w:val="00BD09F8"/>
    <w:rsid w:val="00BE01D8"/>
    <w:rsid w:val="00CA7176"/>
    <w:rsid w:val="00CB3D48"/>
    <w:rsid w:val="00CB4665"/>
    <w:rsid w:val="00CC75B0"/>
    <w:rsid w:val="00CD2773"/>
    <w:rsid w:val="00CE143B"/>
    <w:rsid w:val="00CF32CC"/>
    <w:rsid w:val="00D0024A"/>
    <w:rsid w:val="00D13029"/>
    <w:rsid w:val="00D27003"/>
    <w:rsid w:val="00DB4A9B"/>
    <w:rsid w:val="00DC097C"/>
    <w:rsid w:val="00E167C7"/>
    <w:rsid w:val="00E2482E"/>
    <w:rsid w:val="00E73D47"/>
    <w:rsid w:val="00E83CCA"/>
    <w:rsid w:val="00EA15E8"/>
    <w:rsid w:val="00EC47F6"/>
    <w:rsid w:val="00EE156D"/>
    <w:rsid w:val="00EE65B8"/>
    <w:rsid w:val="00F149E2"/>
    <w:rsid w:val="00F364C3"/>
    <w:rsid w:val="00F66032"/>
    <w:rsid w:val="00F87C1E"/>
    <w:rsid w:val="00F94CCA"/>
    <w:rsid w:val="00F958C2"/>
    <w:rsid w:val="00FB0D3D"/>
    <w:rsid w:val="00FD1F07"/>
    <w:rsid w:val="36801CC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1F9A"/>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771F9A"/>
    <w:rPr>
      <w:sz w:val="18"/>
      <w:szCs w:val="18"/>
    </w:rPr>
  </w:style>
  <w:style w:type="character" w:customStyle="1" w:styleId="BalloonTextChar">
    <w:name w:val="Balloon Text Char"/>
    <w:basedOn w:val="DefaultParagraphFont"/>
    <w:link w:val="BalloonText"/>
    <w:uiPriority w:val="99"/>
    <w:semiHidden/>
    <w:locked/>
    <w:rsid w:val="00771F9A"/>
    <w:rPr>
      <w:rFonts w:cs="Times New Roman"/>
      <w:sz w:val="18"/>
      <w:szCs w:val="18"/>
    </w:rPr>
  </w:style>
  <w:style w:type="paragraph" w:styleId="Footer">
    <w:name w:val="footer"/>
    <w:basedOn w:val="Normal"/>
    <w:link w:val="FooterChar"/>
    <w:uiPriority w:val="99"/>
    <w:rsid w:val="00771F9A"/>
    <w:pPr>
      <w:tabs>
        <w:tab w:val="center" w:pos="4153"/>
        <w:tab w:val="right" w:pos="8306"/>
      </w:tabs>
      <w:snapToGrid w:val="0"/>
      <w:jc w:val="left"/>
    </w:pPr>
    <w:rPr>
      <w:rFonts w:ascii="Times New Roman" w:hAnsi="Times New Roman"/>
      <w:sz w:val="18"/>
      <w:szCs w:val="18"/>
    </w:rPr>
  </w:style>
  <w:style w:type="character" w:customStyle="1" w:styleId="FooterChar">
    <w:name w:val="Footer Char"/>
    <w:basedOn w:val="DefaultParagraphFont"/>
    <w:link w:val="Footer"/>
    <w:uiPriority w:val="99"/>
    <w:locked/>
    <w:rsid w:val="00771F9A"/>
    <w:rPr>
      <w:rFonts w:ascii="Times New Roman" w:eastAsia="宋体" w:hAnsi="Times New Roman" w:cs="Times New Roman"/>
      <w:sz w:val="18"/>
      <w:szCs w:val="18"/>
    </w:rPr>
  </w:style>
  <w:style w:type="paragraph" w:styleId="Header">
    <w:name w:val="header"/>
    <w:basedOn w:val="Normal"/>
    <w:link w:val="HeaderChar"/>
    <w:uiPriority w:val="99"/>
    <w:rsid w:val="00771F9A"/>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HeaderChar">
    <w:name w:val="Header Char"/>
    <w:basedOn w:val="DefaultParagraphFont"/>
    <w:link w:val="Header"/>
    <w:uiPriority w:val="99"/>
    <w:locked/>
    <w:rsid w:val="00771F9A"/>
    <w:rPr>
      <w:rFonts w:ascii="Times New Roman" w:eastAsia="宋体" w:hAnsi="Times New Roman" w:cs="Times New Roman"/>
      <w:sz w:val="18"/>
      <w:szCs w:val="18"/>
    </w:rPr>
  </w:style>
  <w:style w:type="paragraph" w:styleId="TOC1">
    <w:name w:val="toc 1"/>
    <w:basedOn w:val="Normal"/>
    <w:next w:val="Normal"/>
    <w:uiPriority w:val="99"/>
    <w:rsid w:val="00771F9A"/>
    <w:rPr>
      <w:rFonts w:ascii="Times New Roman" w:hAnsi="Times New Roman"/>
      <w:szCs w:val="24"/>
    </w:rPr>
  </w:style>
  <w:style w:type="paragraph" w:styleId="FootnoteText">
    <w:name w:val="footnote text"/>
    <w:basedOn w:val="Normal"/>
    <w:link w:val="FootnoteTextChar"/>
    <w:uiPriority w:val="99"/>
    <w:rsid w:val="00771F9A"/>
    <w:pPr>
      <w:snapToGrid w:val="0"/>
      <w:jc w:val="left"/>
    </w:pPr>
    <w:rPr>
      <w:sz w:val="18"/>
      <w:szCs w:val="18"/>
    </w:rPr>
  </w:style>
  <w:style w:type="character" w:customStyle="1" w:styleId="FootnoteTextChar">
    <w:name w:val="Footnote Text Char"/>
    <w:basedOn w:val="DefaultParagraphFont"/>
    <w:link w:val="FootnoteText"/>
    <w:uiPriority w:val="99"/>
    <w:semiHidden/>
    <w:locked/>
    <w:rsid w:val="00771F9A"/>
    <w:rPr>
      <w:rFonts w:ascii="Calibri" w:eastAsia="宋体" w:hAnsi="Calibri" w:cs="Times New Roman"/>
      <w:sz w:val="18"/>
      <w:szCs w:val="18"/>
    </w:rPr>
  </w:style>
  <w:style w:type="paragraph" w:styleId="TOC2">
    <w:name w:val="toc 2"/>
    <w:basedOn w:val="Normal"/>
    <w:next w:val="Normal"/>
    <w:uiPriority w:val="99"/>
    <w:rsid w:val="00771F9A"/>
    <w:pPr>
      <w:ind w:leftChars="200" w:left="420"/>
    </w:pPr>
    <w:rPr>
      <w:rFonts w:ascii="Times New Roman" w:hAnsi="Times New Roman"/>
      <w:szCs w:val="24"/>
    </w:rPr>
  </w:style>
  <w:style w:type="character" w:styleId="PageNumber">
    <w:name w:val="page number"/>
    <w:basedOn w:val="DefaultParagraphFont"/>
    <w:uiPriority w:val="99"/>
    <w:rsid w:val="00771F9A"/>
    <w:rPr>
      <w:rFonts w:cs="Times New Roman"/>
    </w:rPr>
  </w:style>
  <w:style w:type="character" w:styleId="Hyperlink">
    <w:name w:val="Hyperlink"/>
    <w:basedOn w:val="DefaultParagraphFont"/>
    <w:uiPriority w:val="99"/>
    <w:rsid w:val="00771F9A"/>
    <w:rPr>
      <w:rFonts w:cs="Times New Roman"/>
      <w:color w:val="0000FF"/>
      <w:u w:val="single"/>
    </w:rPr>
  </w:style>
  <w:style w:type="character" w:styleId="FootnoteReference">
    <w:name w:val="footnote reference"/>
    <w:basedOn w:val="DefaultParagraphFont"/>
    <w:uiPriority w:val="99"/>
    <w:rsid w:val="00771F9A"/>
    <w:rPr>
      <w:rFonts w:cs="Times New Roman"/>
      <w:vertAlign w:val="superscript"/>
    </w:rPr>
  </w:style>
  <w:style w:type="paragraph" w:customStyle="1" w:styleId="Default">
    <w:name w:val="Default"/>
    <w:uiPriority w:val="99"/>
    <w:rsid w:val="00771F9A"/>
    <w:pPr>
      <w:widowControl w:val="0"/>
      <w:autoSpaceDE w:val="0"/>
      <w:autoSpaceDN w:val="0"/>
      <w:adjustRightInd w:val="0"/>
    </w:pPr>
    <w:rPr>
      <w:rFonts w:ascii="Times New Roman" w:hAnsi="Times New Roman"/>
      <w:color w:val="000000"/>
      <w:kern w:val="0"/>
      <w:sz w:val="24"/>
      <w:szCs w:val="24"/>
    </w:rPr>
  </w:style>
  <w:style w:type="table" w:styleId="TableGrid">
    <w:name w:val="Table Grid"/>
    <w:basedOn w:val="TableNormal"/>
    <w:uiPriority w:val="99"/>
    <w:locked/>
    <w:rsid w:val="00AA4765"/>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55</TotalTime>
  <Pages>17</Pages>
  <Words>1094</Words>
  <Characters>6239</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subject/>
  <dc:creator>guest</dc:creator>
  <cp:keywords/>
  <dc:description/>
  <cp:lastModifiedBy>微软用户</cp:lastModifiedBy>
  <cp:revision>45</cp:revision>
  <cp:lastPrinted>2017-11-09T01:12:00Z</cp:lastPrinted>
  <dcterms:created xsi:type="dcterms:W3CDTF">2019-01-15T00:52:00Z</dcterms:created>
  <dcterms:modified xsi:type="dcterms:W3CDTF">2019-03-04T06:29:00Z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