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4E" w:rsidRDefault="00E8114E">
      <w:pPr>
        <w:ind w:firstLineChars="200" w:firstLine="880"/>
        <w:jc w:val="center"/>
        <w:rPr>
          <w:rFonts w:ascii="Times New Roman" w:eastAsia="方正小标宋_GBK" w:hAnsi="Times New Roman"/>
          <w:sz w:val="44"/>
          <w:szCs w:val="44"/>
        </w:rPr>
      </w:pPr>
      <w:r>
        <w:rPr>
          <w:rFonts w:ascii="Times New Roman" w:eastAsia="方正小标宋_GBK" w:hAnsi="Times New Roman" w:hint="eastAsia"/>
          <w:sz w:val="44"/>
          <w:szCs w:val="44"/>
        </w:rPr>
        <w:t>鹿泉区人力资源</w:t>
      </w:r>
      <w:r>
        <w:rPr>
          <w:rFonts w:ascii="宋体" w:hAnsi="宋体" w:cs="宋体" w:hint="eastAsia"/>
          <w:sz w:val="44"/>
          <w:szCs w:val="44"/>
        </w:rPr>
        <w:t>和社会保障局</w:t>
      </w:r>
      <w:r>
        <w:rPr>
          <w:rFonts w:ascii="Times New Roman" w:eastAsia="方正小标宋_GBK" w:hAnsi="Times New Roman"/>
          <w:sz w:val="44"/>
          <w:szCs w:val="44"/>
        </w:rPr>
        <w:t>2019</w:t>
      </w:r>
      <w:r>
        <w:rPr>
          <w:rFonts w:ascii="Times New Roman" w:eastAsia="方正小标宋_GBK" w:hAnsi="Times New Roman" w:hint="eastAsia"/>
          <w:sz w:val="44"/>
          <w:szCs w:val="44"/>
        </w:rPr>
        <w:t>年部门预算信息公开情况说明</w:t>
      </w:r>
    </w:p>
    <w:p w:rsidR="00E8114E" w:rsidRDefault="00E8114E">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w:t>
      </w:r>
      <w:r w:rsidRPr="00B37B68">
        <w:rPr>
          <w:rFonts w:ascii="仿宋" w:eastAsia="仿宋" w:hAnsi="仿宋" w:cs="仿宋" w:hint="eastAsia"/>
          <w:sz w:val="32"/>
          <w:szCs w:val="32"/>
        </w:rPr>
        <w:t>鹿泉区人力资源和社会保障局</w:t>
      </w:r>
      <w:r>
        <w:rPr>
          <w:rFonts w:ascii="仿宋" w:eastAsia="仿宋" w:hAnsi="仿宋" w:cs="仿宋"/>
          <w:sz w:val="32"/>
          <w:szCs w:val="32"/>
        </w:rPr>
        <w:t>2019</w:t>
      </w:r>
      <w:r>
        <w:rPr>
          <w:rFonts w:ascii="仿宋" w:eastAsia="仿宋" w:hAnsi="仿宋" w:cs="仿宋" w:hint="eastAsia"/>
          <w:sz w:val="32"/>
          <w:szCs w:val="32"/>
        </w:rPr>
        <w:t>年部门预算公开如下：</w:t>
      </w:r>
    </w:p>
    <w:p w:rsidR="00E8114E" w:rsidRDefault="00E8114E">
      <w:pPr>
        <w:ind w:firstLine="640"/>
        <w:rPr>
          <w:rFonts w:ascii="黑体" w:eastAsia="黑体" w:hAnsi="黑体"/>
          <w:sz w:val="32"/>
          <w:szCs w:val="32"/>
        </w:rPr>
      </w:pPr>
      <w:r>
        <w:rPr>
          <w:rFonts w:ascii="黑体" w:eastAsia="黑体" w:hAnsi="黑体" w:hint="eastAsia"/>
          <w:sz w:val="32"/>
          <w:szCs w:val="32"/>
        </w:rPr>
        <w:t>一、部门职责及机构设置情况</w:t>
      </w:r>
    </w:p>
    <w:p w:rsidR="00E8114E" w:rsidRDefault="00E8114E" w:rsidP="00B37B68">
      <w:pPr>
        <w:ind w:firstLineChars="200" w:firstLine="648"/>
        <w:rPr>
          <w:rFonts w:ascii="Times New Roman" w:eastAsia="方正仿宋_GBK" w:hAnsi="Times New Roman"/>
          <w:b/>
          <w:sz w:val="32"/>
          <w:szCs w:val="32"/>
        </w:rPr>
      </w:pPr>
      <w:r>
        <w:rPr>
          <w:rFonts w:ascii="Times New Roman" w:eastAsia="方正仿宋_GBK" w:hAnsi="Times New Roman" w:hint="eastAsia"/>
          <w:b/>
          <w:sz w:val="32"/>
          <w:szCs w:val="32"/>
        </w:rPr>
        <w:t>部门职责：</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）贯彻执行国家有关人力资源和社会保障工作的法律法规和政策，负责制定全市人力资源和社会保障事业发展总体规划、结构调整和宏观管理。</w:t>
      </w:r>
      <w:r>
        <w:rPr>
          <w:rFonts w:ascii="仿宋_GB2312" w:eastAsia="仿宋_GB2312"/>
          <w:sz w:val="32"/>
          <w:szCs w:val="32"/>
        </w:rPr>
        <w:t xml:space="preserve"> </w:t>
      </w:r>
      <w:r>
        <w:rPr>
          <w:rFonts w:ascii="仿宋_GB2312" w:eastAsia="仿宋_GB2312" w:hint="eastAsia"/>
          <w:sz w:val="32"/>
          <w:szCs w:val="32"/>
        </w:rPr>
        <w:t>研究拟订人力资源市场发展规划和人力资源流动政策，建立统一规范的人力资源市场，促进人力资源合理流动、有效配置。研究拟定机构改革人员定岗和分流政策规定。</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）综合管理国家公务员工作。完善全市推行国家公务员制度实施方案</w:t>
      </w:r>
      <w:r>
        <w:rPr>
          <w:rFonts w:ascii="仿宋_GB2312" w:eastAsia="仿宋_GB2312"/>
          <w:sz w:val="32"/>
          <w:szCs w:val="32"/>
        </w:rPr>
        <w:t>(</w:t>
      </w:r>
      <w:r>
        <w:rPr>
          <w:rFonts w:ascii="仿宋_GB2312" w:eastAsia="仿宋_GB2312" w:hint="eastAsia"/>
          <w:sz w:val="32"/>
          <w:szCs w:val="32"/>
        </w:rPr>
        <w:t>包括职位分类、录用、考核、奖励、纪律、职务升降、惩戒、职务任免、培训、交流、回避、工资福利、保险、辞职辞退、退休、申述控告等</w:t>
      </w:r>
      <w:r>
        <w:rPr>
          <w:rFonts w:ascii="仿宋_GB2312" w:eastAsia="仿宋_GB2312"/>
          <w:sz w:val="32"/>
          <w:szCs w:val="32"/>
        </w:rPr>
        <w:t>)</w:t>
      </w:r>
      <w:r>
        <w:rPr>
          <w:rFonts w:ascii="仿宋_GB2312" w:eastAsia="仿宋_GB2312" w:hint="eastAsia"/>
          <w:sz w:val="32"/>
          <w:szCs w:val="32"/>
        </w:rPr>
        <w:t>，指导和协调全市实施国家公务员制度的工作；制定国家公务员培训规划并组织实施。</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）管理全市专业技术人员工作，综合管理全市职称工作，负责全市专业技术人员的聘任管理工作；负责组织专业技术职（执）业资格考试报名工作。负责专业技术人员队伍建设和继续教育工作。</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）拟定全市人才流动政策，组织指导人才测评，培育指导管理市人才市场。研究拟定全市大中专毕业生指导性就业原则以及相应的政策措施，负责非师范类大中专毕业生、研究生的就业指导工作。</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）综合管理全市机关、事业单位科级以下工作人员的考试、录</w:t>
      </w:r>
      <w:r>
        <w:rPr>
          <w:rFonts w:ascii="仿宋_GB2312" w:eastAsia="仿宋_GB2312"/>
          <w:sz w:val="32"/>
          <w:szCs w:val="32"/>
        </w:rPr>
        <w:t>(</w:t>
      </w:r>
      <w:r>
        <w:rPr>
          <w:rFonts w:ascii="仿宋_GB2312" w:eastAsia="仿宋_GB2312" w:hint="eastAsia"/>
          <w:sz w:val="32"/>
          <w:szCs w:val="32"/>
        </w:rPr>
        <w:t>聘</w:t>
      </w:r>
      <w:r>
        <w:rPr>
          <w:rFonts w:ascii="仿宋_GB2312" w:eastAsia="仿宋_GB2312"/>
          <w:sz w:val="32"/>
          <w:szCs w:val="32"/>
        </w:rPr>
        <w:t>)</w:t>
      </w:r>
      <w:r>
        <w:rPr>
          <w:rFonts w:ascii="仿宋_GB2312" w:eastAsia="仿宋_GB2312" w:hint="eastAsia"/>
          <w:sz w:val="32"/>
          <w:szCs w:val="32"/>
        </w:rPr>
        <w:t>用、调配工作，负责市属企业管理人员和专业技术人员的流动工作。</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）贯彻落实机关企事业单位人员工资收入分配政策，综合管理全市机关、事业单位工作人员的工资福利以及离休、退休、退职等项工作，并负责监督检查。</w:t>
      </w:r>
      <w:r>
        <w:rPr>
          <w:rFonts w:ascii="仿宋_GB2312" w:eastAsia="仿宋_GB2312"/>
          <w:sz w:val="32"/>
          <w:szCs w:val="32"/>
        </w:rPr>
        <w:t xml:space="preserve"> </w:t>
      </w:r>
      <w:r>
        <w:rPr>
          <w:rFonts w:ascii="仿宋_GB2312" w:eastAsia="仿宋_GB2312" w:hint="eastAsia"/>
          <w:sz w:val="32"/>
          <w:szCs w:val="32"/>
        </w:rPr>
        <w:t>组织指导全市机关、事业单位的工人技术等级培训考核评定工作。</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承办市政府提请市人大常委会决定任免人员和市政府任免人员的行政任免手续等有关事宜；承办市政府奖励、表彰工作，会同有关部门拟制市政府奖励办法，审核上报石家庄市政府和以市政府名义奖励表彰的人员。</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 xml:space="preserve"> 8</w:t>
      </w:r>
      <w:r>
        <w:rPr>
          <w:rFonts w:ascii="仿宋_GB2312" w:eastAsia="仿宋_GB2312" w:hint="eastAsia"/>
          <w:sz w:val="32"/>
          <w:szCs w:val="32"/>
        </w:rPr>
        <w:t>）会同有关部门拟定军队转业干部安置和培训工作；按照干部管理权限负责政府序列机关、企事业单位干部</w:t>
      </w:r>
      <w:r>
        <w:rPr>
          <w:rFonts w:ascii="仿宋_GB2312" w:eastAsia="仿宋_GB2312"/>
          <w:sz w:val="32"/>
          <w:szCs w:val="32"/>
        </w:rPr>
        <w:t>(</w:t>
      </w:r>
      <w:r>
        <w:rPr>
          <w:rFonts w:ascii="仿宋_GB2312" w:eastAsia="仿宋_GB2312" w:hint="eastAsia"/>
          <w:sz w:val="32"/>
          <w:szCs w:val="32"/>
        </w:rPr>
        <w:t>不含乡镇和副科以上干部</w:t>
      </w:r>
      <w:r>
        <w:rPr>
          <w:rFonts w:ascii="仿宋_GB2312" w:eastAsia="仿宋_GB2312"/>
          <w:sz w:val="32"/>
          <w:szCs w:val="32"/>
        </w:rPr>
        <w:t>)</w:t>
      </w:r>
      <w:r>
        <w:rPr>
          <w:rFonts w:ascii="仿宋_GB2312" w:eastAsia="仿宋_GB2312" w:hint="eastAsia"/>
          <w:sz w:val="32"/>
          <w:szCs w:val="32"/>
        </w:rPr>
        <w:t>档案管理工作。负责企业军队转业干部解困和维稳方面的工作，负责自主择业军队转业干部的管理服务。</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）负责机关、事业单位工作人员的社会保险工作，研究拟制机关、事业单位工作人员养老、失业、医疗、工伤、生育等社会保险制度改革的实施方案并组织实施。</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统筹管理全市人力资源的开发利用和就业工作，规划和指导人力资源市场发展，完善公共就业服务体系，拟订就业援助制度；制订人力资源市场管理规则并实施监督；指导就业服务事业发展；协调指导人力资源的流动和农村剩余劳动力的培训、开发、就业工作；会同有关部门拟订高技能人才、农村实用人才培养和激励政策。</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 xml:space="preserve"> 11</w:t>
      </w:r>
      <w:r>
        <w:rPr>
          <w:rFonts w:ascii="仿宋_GB2312" w:eastAsia="仿宋_GB2312" w:hint="eastAsia"/>
          <w:sz w:val="32"/>
          <w:szCs w:val="32"/>
        </w:rPr>
        <w:t>）统筹管理人事、劳动争议调解仲裁工作和劳动关系相关政策；负责全市劳动监察工作；指导各类企业的劳动管理；参与企业职工先进工作者和劳动模范评定工作。完善劳动关系协调机制，负责消除非法使用童工并组织实施女工、未成年工的特殊劳动保护政策，组织实施劳动监察，推动农民工相关政策的落实，协调解决重点难点问题，协调劳动者维权工作，维护农民工合法权益，依法查处违法案件。</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负责企业职工工资收入分配宏观调控和国有企业工资总额及其负责人工资收入政策；指导和监督市属国有企业工资总额和企业人工资收入分配；负责企业工资内外收入监督检查。</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13)</w:t>
      </w:r>
      <w:r>
        <w:rPr>
          <w:rFonts w:ascii="仿宋_GB2312" w:eastAsia="仿宋_GB2312" w:hint="eastAsia"/>
          <w:sz w:val="32"/>
          <w:szCs w:val="32"/>
        </w:rPr>
        <w:t>综合管理全市职业技能开发工作，管理全市技工学校、各类职工技能训练机构、失业人员、企业富余人员培训机构和职业技能鉴定工作。指导企业职工和学徒培训工作。</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14)</w:t>
      </w:r>
      <w:r>
        <w:rPr>
          <w:rFonts w:ascii="仿宋_GB2312" w:eastAsia="仿宋_GB2312" w:hint="eastAsia"/>
          <w:sz w:val="32"/>
          <w:szCs w:val="32"/>
        </w:rPr>
        <w:t>贯彻执行养老、失业、医疗、工伤、生育等社会保险法律法规政策，拟定全市社会保险、公费医疗管理和企业职工社会福利方面的政策、标准，并组织和监督实施。</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15)</w:t>
      </w:r>
      <w:r>
        <w:rPr>
          <w:rFonts w:ascii="仿宋_GB2312" w:eastAsia="仿宋_GB2312" w:hint="eastAsia"/>
          <w:sz w:val="32"/>
          <w:szCs w:val="32"/>
        </w:rPr>
        <w:t>负责对全市社会保险基金收缴、支付、管理、运营工作实施行政监督；负责社会保险机构的管理；组织推动社会保险社会化管理服务体系建设。</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16)</w:t>
      </w:r>
      <w:r>
        <w:rPr>
          <w:rFonts w:ascii="仿宋_GB2312" w:eastAsia="仿宋_GB2312" w:hint="eastAsia"/>
          <w:sz w:val="32"/>
          <w:szCs w:val="32"/>
        </w:rPr>
        <w:t>负责全市机关、企事业单位和农村的基本养老保险和补充养老保险、补充医疗保险的政策的实施；组织工伤、职业病伤残等级鉴定和劳动能力鉴定。</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17)</w:t>
      </w:r>
      <w:r>
        <w:rPr>
          <w:rFonts w:ascii="仿宋_GB2312" w:eastAsia="仿宋_GB2312" w:hint="eastAsia"/>
          <w:sz w:val="32"/>
          <w:szCs w:val="32"/>
        </w:rPr>
        <w:t>负责困难企业职工的解困工作。负责对解困资金的筹集、管理和发放；负责困难职工的调查统计等。</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18)</w:t>
      </w:r>
      <w:r>
        <w:rPr>
          <w:rFonts w:ascii="仿宋_GB2312" w:eastAsia="仿宋_GB2312" w:hint="eastAsia"/>
          <w:sz w:val="32"/>
          <w:szCs w:val="32"/>
        </w:rPr>
        <w:t>负责再就业工程工作。拟定企业下岗职工的分流安置、基本生活保障和再就业的规划、政策并组织实施；负责全市就业经费和再就业资金的管理。</w:t>
      </w:r>
    </w:p>
    <w:p w:rsidR="00E8114E" w:rsidRDefault="00E8114E" w:rsidP="005658A0">
      <w:pPr>
        <w:ind w:firstLineChars="200" w:firstLine="640"/>
        <w:rPr>
          <w:rFonts w:ascii="仿宋_GB2312" w:eastAsia="仿宋_GB2312"/>
          <w:sz w:val="32"/>
          <w:szCs w:val="32"/>
        </w:rPr>
      </w:pPr>
      <w:r>
        <w:rPr>
          <w:rFonts w:ascii="仿宋_GB2312" w:eastAsia="仿宋_GB2312"/>
          <w:sz w:val="32"/>
          <w:szCs w:val="32"/>
        </w:rPr>
        <w:t>19</w:t>
      </w:r>
      <w:r>
        <w:rPr>
          <w:rFonts w:ascii="仿宋_GB2312" w:eastAsia="仿宋_GB2312" w:hint="eastAsia"/>
          <w:sz w:val="32"/>
          <w:szCs w:val="32"/>
        </w:rPr>
        <w:t>）负责人力资源和社会保障工作的统计和信息工作。</w:t>
      </w:r>
    </w:p>
    <w:p w:rsidR="00E8114E" w:rsidRDefault="00E8114E" w:rsidP="005658A0">
      <w:pPr>
        <w:pStyle w:val="NormalWeb"/>
        <w:shd w:val="clear" w:color="auto" w:fill="FFFFFF"/>
        <w:spacing w:before="0" w:beforeAutospacing="0" w:after="0" w:afterAutospacing="0" w:line="384" w:lineRule="atLeast"/>
        <w:ind w:firstLine="640"/>
        <w:rPr>
          <w:rFonts w:ascii="仿宋_GB2312"/>
          <w:sz w:val="32"/>
          <w:szCs w:val="32"/>
        </w:rPr>
      </w:pPr>
      <w:r>
        <w:rPr>
          <w:rFonts w:ascii="仿宋_GB2312"/>
          <w:sz w:val="32"/>
          <w:szCs w:val="32"/>
        </w:rPr>
        <w:t>20</w:t>
      </w:r>
      <w:r>
        <w:rPr>
          <w:rFonts w:ascii="仿宋_GB2312" w:hint="eastAsia"/>
          <w:sz w:val="32"/>
          <w:szCs w:val="32"/>
        </w:rPr>
        <w:t>）承办区委、区政府交办的其它事项。</w:t>
      </w:r>
    </w:p>
    <w:p w:rsidR="00E8114E" w:rsidRDefault="00E8114E" w:rsidP="00B37B68">
      <w:pPr>
        <w:autoSpaceDE w:val="0"/>
        <w:autoSpaceDN w:val="0"/>
        <w:adjustRightInd w:val="0"/>
        <w:ind w:left="198" w:firstLineChars="200" w:firstLine="648"/>
        <w:jc w:val="left"/>
        <w:rPr>
          <w:rFonts w:ascii="方正仿宋_GBK" w:eastAsia="方正仿宋_GBK" w:hAnsi="Times New Roman"/>
          <w:b/>
          <w:sz w:val="32"/>
          <w:szCs w:val="32"/>
        </w:rPr>
      </w:pPr>
    </w:p>
    <w:p w:rsidR="00E8114E" w:rsidRDefault="00E8114E" w:rsidP="00B37B68">
      <w:pPr>
        <w:autoSpaceDE w:val="0"/>
        <w:autoSpaceDN w:val="0"/>
        <w:adjustRightInd w:val="0"/>
        <w:ind w:left="198" w:firstLineChars="200" w:firstLine="648"/>
        <w:jc w:val="left"/>
        <w:rPr>
          <w:rFonts w:ascii="方正仿宋_GBK" w:eastAsia="方正仿宋_GBK" w:hAnsi="Times New Roman"/>
          <w:b/>
          <w:sz w:val="32"/>
          <w:szCs w:val="32"/>
        </w:rPr>
      </w:pPr>
      <w:r>
        <w:rPr>
          <w:rFonts w:ascii="方正仿宋_GBK" w:eastAsia="方正仿宋_GBK" w:hAnsi="Times New Roman" w:hint="eastAsia"/>
          <w:b/>
          <w:sz w:val="32"/>
          <w:szCs w:val="32"/>
        </w:rPr>
        <w:t>机构设置：</w:t>
      </w:r>
    </w:p>
    <w:p w:rsidR="00E8114E" w:rsidRDefault="00E8114E">
      <w:pPr>
        <w:jc w:val="center"/>
        <w:outlineLvl w:val="0"/>
        <w:rPr>
          <w:rFonts w:ascii="Times New Roman" w:eastAsia="方正小标宋_GBK" w:hAnsi="Times New Roman"/>
          <w:sz w:val="32"/>
          <w:szCs w:val="24"/>
        </w:rPr>
      </w:pPr>
      <w:r>
        <w:rPr>
          <w:rFonts w:ascii="Times New Roman" w:eastAsia="方正小标宋_GBK" w:hAnsi="Times New Roman" w:hint="eastAsia"/>
          <w:sz w:val="32"/>
          <w:szCs w:val="24"/>
        </w:rPr>
        <w:t>部门机构设置情况</w:t>
      </w:r>
    </w:p>
    <w:tbl>
      <w:tblPr>
        <w:tblW w:w="9782" w:type="dxa"/>
        <w:jc w:val="center"/>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4527"/>
        <w:gridCol w:w="966"/>
        <w:gridCol w:w="1276"/>
        <w:gridCol w:w="3013"/>
      </w:tblGrid>
      <w:tr w:rsidR="00E8114E" w:rsidRPr="00A84E93" w:rsidTr="00FB419F">
        <w:trPr>
          <w:trHeight w:val="300"/>
          <w:tblHeader/>
          <w:jc w:val="center"/>
        </w:trPr>
        <w:tc>
          <w:tcPr>
            <w:tcW w:w="4527" w:type="dxa"/>
            <w:vMerge w:val="restart"/>
            <w:vAlign w:val="center"/>
          </w:tcPr>
          <w:p w:rsidR="00E8114E" w:rsidRPr="00A84E93" w:rsidRDefault="00E8114E">
            <w:pPr>
              <w:spacing w:line="300" w:lineRule="exact"/>
              <w:jc w:val="center"/>
              <w:rPr>
                <w:rFonts w:ascii="方正书宋_GBK" w:eastAsia="方正书宋_GBK"/>
                <w:b/>
              </w:rPr>
            </w:pPr>
            <w:r w:rsidRPr="00A84E93">
              <w:rPr>
                <w:rFonts w:ascii="方正书宋_GBK" w:eastAsia="方正书宋_GBK" w:hint="eastAsia"/>
                <w:b/>
              </w:rPr>
              <w:t>单位名称</w:t>
            </w:r>
          </w:p>
        </w:tc>
        <w:tc>
          <w:tcPr>
            <w:tcW w:w="966" w:type="dxa"/>
            <w:vMerge w:val="restart"/>
            <w:vAlign w:val="center"/>
          </w:tcPr>
          <w:p w:rsidR="00E8114E" w:rsidRPr="00A84E93" w:rsidRDefault="00E8114E">
            <w:pPr>
              <w:spacing w:line="300" w:lineRule="exact"/>
              <w:jc w:val="center"/>
              <w:rPr>
                <w:rFonts w:ascii="方正书宋_GBK" w:eastAsia="方正书宋_GBK"/>
                <w:b/>
              </w:rPr>
            </w:pPr>
            <w:r w:rsidRPr="00A84E93">
              <w:rPr>
                <w:rFonts w:ascii="方正书宋_GBK" w:eastAsia="方正书宋_GBK" w:hint="eastAsia"/>
                <w:b/>
              </w:rPr>
              <w:t>单位性质</w:t>
            </w:r>
          </w:p>
        </w:tc>
        <w:tc>
          <w:tcPr>
            <w:tcW w:w="1276" w:type="dxa"/>
            <w:vMerge w:val="restart"/>
            <w:vAlign w:val="center"/>
          </w:tcPr>
          <w:p w:rsidR="00E8114E" w:rsidRPr="00A84E93" w:rsidRDefault="00E8114E">
            <w:pPr>
              <w:spacing w:line="300" w:lineRule="exact"/>
              <w:jc w:val="center"/>
              <w:rPr>
                <w:rFonts w:ascii="方正书宋_GBK" w:eastAsia="方正书宋_GBK"/>
                <w:b/>
              </w:rPr>
            </w:pPr>
            <w:r w:rsidRPr="00A84E93">
              <w:rPr>
                <w:rFonts w:ascii="方正书宋_GBK" w:eastAsia="方正书宋_GBK" w:hint="eastAsia"/>
                <w:b/>
              </w:rPr>
              <w:t>单位规格</w:t>
            </w:r>
          </w:p>
        </w:tc>
        <w:tc>
          <w:tcPr>
            <w:tcW w:w="3013" w:type="dxa"/>
            <w:vMerge w:val="restart"/>
            <w:vAlign w:val="center"/>
          </w:tcPr>
          <w:p w:rsidR="00E8114E" w:rsidRPr="00A84E93" w:rsidRDefault="00E8114E">
            <w:pPr>
              <w:spacing w:line="300" w:lineRule="exact"/>
              <w:jc w:val="center"/>
              <w:rPr>
                <w:rFonts w:ascii="方正书宋_GBK" w:eastAsia="方正书宋_GBK"/>
                <w:b/>
              </w:rPr>
            </w:pPr>
            <w:r w:rsidRPr="00A84E93">
              <w:rPr>
                <w:rFonts w:ascii="方正书宋_GBK" w:eastAsia="方正书宋_GBK" w:hint="eastAsia"/>
                <w:b/>
              </w:rPr>
              <w:t>经费保障形式</w:t>
            </w:r>
          </w:p>
        </w:tc>
      </w:tr>
      <w:tr w:rsidR="00E8114E" w:rsidRPr="00A84E93" w:rsidTr="00FB419F">
        <w:trPr>
          <w:trHeight w:val="300"/>
          <w:tblHeader/>
          <w:jc w:val="center"/>
        </w:trPr>
        <w:tc>
          <w:tcPr>
            <w:tcW w:w="4527" w:type="dxa"/>
            <w:vMerge/>
            <w:vAlign w:val="center"/>
          </w:tcPr>
          <w:p w:rsidR="00E8114E" w:rsidRPr="00A84E93" w:rsidRDefault="00E8114E">
            <w:pPr>
              <w:spacing w:line="300" w:lineRule="exact"/>
              <w:jc w:val="left"/>
              <w:outlineLvl w:val="0"/>
            </w:pPr>
          </w:p>
        </w:tc>
        <w:tc>
          <w:tcPr>
            <w:tcW w:w="966" w:type="dxa"/>
            <w:vMerge/>
            <w:vAlign w:val="center"/>
          </w:tcPr>
          <w:p w:rsidR="00E8114E" w:rsidRPr="00A84E93" w:rsidRDefault="00E8114E">
            <w:pPr>
              <w:spacing w:line="300" w:lineRule="exact"/>
              <w:jc w:val="left"/>
              <w:outlineLvl w:val="0"/>
            </w:pPr>
          </w:p>
        </w:tc>
        <w:tc>
          <w:tcPr>
            <w:tcW w:w="1276" w:type="dxa"/>
            <w:vMerge/>
            <w:vAlign w:val="center"/>
          </w:tcPr>
          <w:p w:rsidR="00E8114E" w:rsidRPr="00A84E93" w:rsidRDefault="00E8114E">
            <w:pPr>
              <w:spacing w:line="300" w:lineRule="exact"/>
              <w:jc w:val="left"/>
              <w:outlineLvl w:val="0"/>
            </w:pPr>
          </w:p>
        </w:tc>
        <w:tc>
          <w:tcPr>
            <w:tcW w:w="3013" w:type="dxa"/>
            <w:vMerge/>
            <w:vAlign w:val="center"/>
          </w:tcPr>
          <w:p w:rsidR="00E8114E" w:rsidRPr="00A84E93" w:rsidRDefault="00E8114E">
            <w:pPr>
              <w:spacing w:line="300" w:lineRule="exact"/>
              <w:jc w:val="left"/>
              <w:outlineLvl w:val="0"/>
            </w:pPr>
          </w:p>
        </w:tc>
      </w:tr>
      <w:tr w:rsidR="00E8114E" w:rsidRPr="00A84E93" w:rsidTr="00FB419F">
        <w:trPr>
          <w:trHeight w:val="227"/>
          <w:jc w:val="center"/>
        </w:trPr>
        <w:tc>
          <w:tcPr>
            <w:tcW w:w="4527" w:type="dxa"/>
            <w:vAlign w:val="center"/>
          </w:tcPr>
          <w:p w:rsidR="00E8114E" w:rsidRPr="00A84E93" w:rsidRDefault="00E8114E">
            <w:pPr>
              <w:spacing w:line="300" w:lineRule="exact"/>
              <w:jc w:val="center"/>
              <w:rPr>
                <w:rFonts w:ascii="方正书宋_GBK" w:eastAsia="方正书宋_GBK"/>
                <w:b/>
              </w:rPr>
            </w:pPr>
            <w:r w:rsidRPr="00A84E93">
              <w:rPr>
                <w:rFonts w:ascii="方正书宋_GBK" w:eastAsia="方正书宋_GBK" w:hint="eastAsia"/>
                <w:b/>
              </w:rPr>
              <w:t>合</w:t>
            </w:r>
            <w:r w:rsidRPr="00A84E93">
              <w:rPr>
                <w:rFonts w:ascii="方正书宋_GBK" w:eastAsia="方正书宋_GBK"/>
                <w:b/>
              </w:rPr>
              <w:t xml:space="preserve">    </w:t>
            </w:r>
            <w:r w:rsidRPr="00A84E93">
              <w:rPr>
                <w:rFonts w:ascii="方正书宋_GBK" w:eastAsia="方正书宋_GBK" w:hint="eastAsia"/>
                <w:b/>
              </w:rPr>
              <w:t>计</w:t>
            </w:r>
          </w:p>
        </w:tc>
        <w:tc>
          <w:tcPr>
            <w:tcW w:w="966" w:type="dxa"/>
            <w:vAlign w:val="center"/>
          </w:tcPr>
          <w:p w:rsidR="00E8114E" w:rsidRPr="00A84E93" w:rsidRDefault="00E8114E">
            <w:pPr>
              <w:spacing w:line="300" w:lineRule="exact"/>
              <w:jc w:val="center"/>
              <w:rPr>
                <w:rFonts w:ascii="方正书宋_GBK" w:eastAsia="方正书宋_GBK"/>
                <w:b/>
              </w:rPr>
            </w:pPr>
          </w:p>
        </w:tc>
        <w:tc>
          <w:tcPr>
            <w:tcW w:w="1276" w:type="dxa"/>
            <w:vAlign w:val="center"/>
          </w:tcPr>
          <w:p w:rsidR="00E8114E" w:rsidRPr="00A84E93" w:rsidRDefault="00E8114E">
            <w:pPr>
              <w:spacing w:line="300" w:lineRule="exact"/>
              <w:jc w:val="center"/>
              <w:rPr>
                <w:rFonts w:ascii="方正书宋_GBK" w:eastAsia="方正书宋_GBK"/>
                <w:b/>
              </w:rPr>
            </w:pPr>
          </w:p>
        </w:tc>
        <w:tc>
          <w:tcPr>
            <w:tcW w:w="3013" w:type="dxa"/>
            <w:vAlign w:val="center"/>
          </w:tcPr>
          <w:p w:rsidR="00E8114E" w:rsidRPr="00A84E93" w:rsidRDefault="00E8114E">
            <w:pPr>
              <w:spacing w:line="300" w:lineRule="exact"/>
              <w:jc w:val="center"/>
              <w:rPr>
                <w:rFonts w:ascii="方正书宋_GBK" w:eastAsia="方正书宋_GBK"/>
                <w:b/>
              </w:rPr>
            </w:pPr>
          </w:p>
        </w:tc>
      </w:tr>
      <w:tr w:rsidR="00E8114E" w:rsidRPr="00A84E93" w:rsidTr="00FB419F">
        <w:trPr>
          <w:trHeight w:val="227"/>
          <w:jc w:val="center"/>
        </w:trPr>
        <w:tc>
          <w:tcPr>
            <w:tcW w:w="4527" w:type="dxa"/>
            <w:vAlign w:val="center"/>
          </w:tcPr>
          <w:p w:rsidR="00E8114E" w:rsidRPr="00A84E93" w:rsidRDefault="00E8114E">
            <w:pPr>
              <w:spacing w:line="300" w:lineRule="exact"/>
              <w:jc w:val="left"/>
              <w:rPr>
                <w:rFonts w:ascii="方正书宋_GBK" w:eastAsia="方正书宋_GBK"/>
              </w:rPr>
            </w:pPr>
            <w:r>
              <w:rPr>
                <w:rFonts w:ascii="方正书宋_GBK" w:eastAsia="方正书宋_GBK" w:hint="eastAsia"/>
              </w:rPr>
              <w:t>石家庄</w:t>
            </w:r>
            <w:r>
              <w:rPr>
                <w:rFonts w:ascii="宋体" w:hAnsi="宋体" w:cs="宋体" w:hint="eastAsia"/>
              </w:rPr>
              <w:t>市鹿泉区人力资源和社会保障局</w:t>
            </w:r>
            <w:r w:rsidRPr="00A84E93">
              <w:rPr>
                <w:rFonts w:ascii="方正书宋_GBK" w:eastAsia="方正书宋_GBK" w:hint="eastAsia"/>
              </w:rPr>
              <w:t>（机关）</w:t>
            </w:r>
          </w:p>
        </w:tc>
        <w:tc>
          <w:tcPr>
            <w:tcW w:w="966"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行政</w:t>
            </w:r>
          </w:p>
        </w:tc>
        <w:tc>
          <w:tcPr>
            <w:tcW w:w="1276" w:type="dxa"/>
            <w:vAlign w:val="center"/>
          </w:tcPr>
          <w:p w:rsidR="00E8114E" w:rsidRPr="00A84E93" w:rsidRDefault="00E8114E">
            <w:pPr>
              <w:spacing w:line="300" w:lineRule="exact"/>
              <w:jc w:val="center"/>
              <w:rPr>
                <w:rFonts w:ascii="方正书宋_GBK" w:eastAsia="方正书宋_GBK"/>
              </w:rPr>
            </w:pPr>
            <w:r>
              <w:rPr>
                <w:rFonts w:ascii="方正书宋_GBK" w:eastAsia="方正书宋_GBK" w:hint="eastAsia"/>
              </w:rPr>
              <w:t>正</w:t>
            </w:r>
            <w:r>
              <w:rPr>
                <w:rFonts w:ascii="宋体" w:hAnsi="宋体" w:cs="宋体" w:hint="eastAsia"/>
              </w:rPr>
              <w:t>科</w:t>
            </w:r>
            <w:r w:rsidRPr="00A84E93">
              <w:rPr>
                <w:rFonts w:ascii="方正书宋_GBK" w:eastAsia="方正书宋_GBK" w:hint="eastAsia"/>
              </w:rPr>
              <w:t>级</w:t>
            </w:r>
          </w:p>
        </w:tc>
        <w:tc>
          <w:tcPr>
            <w:tcW w:w="3013"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财政拨款</w:t>
            </w:r>
          </w:p>
        </w:tc>
      </w:tr>
      <w:tr w:rsidR="00E8114E" w:rsidRPr="00A84E93" w:rsidTr="00FB419F">
        <w:trPr>
          <w:trHeight w:val="227"/>
          <w:jc w:val="center"/>
        </w:trPr>
        <w:tc>
          <w:tcPr>
            <w:tcW w:w="4527" w:type="dxa"/>
            <w:vAlign w:val="center"/>
          </w:tcPr>
          <w:p w:rsidR="00E8114E" w:rsidRPr="00171367" w:rsidRDefault="00E8114E">
            <w:pPr>
              <w:spacing w:line="300" w:lineRule="exact"/>
              <w:jc w:val="left"/>
              <w:rPr>
                <w:rFonts w:ascii="宋体" w:cs="宋体"/>
              </w:rPr>
            </w:pPr>
            <w:r>
              <w:rPr>
                <w:rFonts w:ascii="方正书宋_GBK" w:eastAsia="方正书宋_GBK" w:hint="eastAsia"/>
              </w:rPr>
              <w:t>石家庄</w:t>
            </w:r>
            <w:r>
              <w:rPr>
                <w:rFonts w:ascii="宋体" w:hAnsi="宋体" w:cs="宋体" w:hint="eastAsia"/>
              </w:rPr>
              <w:t>市鹿泉区就业服务中心</w:t>
            </w:r>
          </w:p>
        </w:tc>
        <w:tc>
          <w:tcPr>
            <w:tcW w:w="966"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事业</w:t>
            </w:r>
          </w:p>
        </w:tc>
        <w:tc>
          <w:tcPr>
            <w:tcW w:w="1276" w:type="dxa"/>
            <w:vAlign w:val="center"/>
          </w:tcPr>
          <w:p w:rsidR="00E8114E" w:rsidRPr="00A84E93" w:rsidRDefault="00E8114E">
            <w:pPr>
              <w:spacing w:line="300" w:lineRule="exact"/>
              <w:jc w:val="center"/>
              <w:rPr>
                <w:rFonts w:ascii="方正书宋_GBK" w:eastAsia="方正书宋_GBK"/>
              </w:rPr>
            </w:pPr>
            <w:r>
              <w:rPr>
                <w:rFonts w:ascii="宋体" w:hAnsi="宋体" w:cs="宋体" w:hint="eastAsia"/>
              </w:rPr>
              <w:t>正</w:t>
            </w:r>
            <w:r>
              <w:rPr>
                <w:rFonts w:ascii="方正书宋_GBK" w:eastAsia="方正书宋_GBK" w:hint="eastAsia"/>
              </w:rPr>
              <w:t>科</w:t>
            </w:r>
            <w:r w:rsidRPr="00A84E93">
              <w:rPr>
                <w:rFonts w:ascii="方正书宋_GBK" w:eastAsia="方正书宋_GBK" w:hint="eastAsia"/>
              </w:rPr>
              <w:t>级</w:t>
            </w:r>
          </w:p>
        </w:tc>
        <w:tc>
          <w:tcPr>
            <w:tcW w:w="3013"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财政性资金基本保证</w:t>
            </w:r>
          </w:p>
        </w:tc>
      </w:tr>
      <w:tr w:rsidR="00E8114E" w:rsidRPr="00A84E93" w:rsidTr="00FB419F">
        <w:trPr>
          <w:trHeight w:val="227"/>
          <w:jc w:val="center"/>
        </w:trPr>
        <w:tc>
          <w:tcPr>
            <w:tcW w:w="4527" w:type="dxa"/>
            <w:vAlign w:val="center"/>
          </w:tcPr>
          <w:p w:rsidR="00E8114E" w:rsidRPr="00171367" w:rsidRDefault="00E8114E">
            <w:pPr>
              <w:spacing w:line="300" w:lineRule="exact"/>
              <w:jc w:val="left"/>
              <w:rPr>
                <w:rFonts w:ascii="宋体" w:cs="宋体"/>
              </w:rPr>
            </w:pPr>
            <w:r>
              <w:rPr>
                <w:rFonts w:ascii="方正书宋_GBK" w:eastAsia="方正书宋_GBK" w:hint="eastAsia"/>
              </w:rPr>
              <w:t>石家庄</w:t>
            </w:r>
            <w:r>
              <w:rPr>
                <w:rFonts w:ascii="宋体" w:hAnsi="宋体" w:cs="宋体" w:hint="eastAsia"/>
              </w:rPr>
              <w:t>市鹿泉区农村社会养老保险事业管理处</w:t>
            </w:r>
          </w:p>
        </w:tc>
        <w:tc>
          <w:tcPr>
            <w:tcW w:w="966"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事业</w:t>
            </w:r>
          </w:p>
        </w:tc>
        <w:tc>
          <w:tcPr>
            <w:tcW w:w="1276" w:type="dxa"/>
            <w:vAlign w:val="center"/>
          </w:tcPr>
          <w:p w:rsidR="00E8114E" w:rsidRPr="00A84E93" w:rsidRDefault="00E8114E">
            <w:pPr>
              <w:spacing w:line="300" w:lineRule="exact"/>
              <w:jc w:val="center"/>
              <w:rPr>
                <w:rFonts w:ascii="方正书宋_GBK" w:eastAsia="方正书宋_GBK"/>
              </w:rPr>
            </w:pPr>
            <w:r>
              <w:rPr>
                <w:rFonts w:ascii="方正书宋_GBK" w:eastAsia="方正书宋_GBK" w:hint="eastAsia"/>
              </w:rPr>
              <w:t>副科</w:t>
            </w:r>
            <w:r w:rsidRPr="00A84E93">
              <w:rPr>
                <w:rFonts w:ascii="方正书宋_GBK" w:eastAsia="方正书宋_GBK" w:hint="eastAsia"/>
              </w:rPr>
              <w:t>级</w:t>
            </w:r>
          </w:p>
        </w:tc>
        <w:tc>
          <w:tcPr>
            <w:tcW w:w="3013"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财政性资金基本保证</w:t>
            </w:r>
          </w:p>
        </w:tc>
      </w:tr>
      <w:tr w:rsidR="00E8114E" w:rsidRPr="00A84E93" w:rsidTr="00FB419F">
        <w:trPr>
          <w:trHeight w:val="227"/>
          <w:jc w:val="center"/>
        </w:trPr>
        <w:tc>
          <w:tcPr>
            <w:tcW w:w="4527" w:type="dxa"/>
            <w:vAlign w:val="center"/>
          </w:tcPr>
          <w:p w:rsidR="00E8114E" w:rsidRPr="00171367" w:rsidRDefault="00E8114E">
            <w:pPr>
              <w:spacing w:line="300" w:lineRule="exact"/>
              <w:jc w:val="left"/>
              <w:rPr>
                <w:rFonts w:ascii="宋体" w:cs="宋体"/>
              </w:rPr>
            </w:pPr>
            <w:r>
              <w:rPr>
                <w:rFonts w:ascii="方正书宋_GBK" w:eastAsia="方正书宋_GBK" w:hint="eastAsia"/>
              </w:rPr>
              <w:t>石家庄</w:t>
            </w:r>
            <w:r>
              <w:rPr>
                <w:rFonts w:ascii="宋体" w:hAnsi="宋体" w:cs="宋体" w:hint="eastAsia"/>
              </w:rPr>
              <w:t>市鹿泉区社会保险中心</w:t>
            </w:r>
          </w:p>
        </w:tc>
        <w:tc>
          <w:tcPr>
            <w:tcW w:w="966"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事业</w:t>
            </w:r>
          </w:p>
        </w:tc>
        <w:tc>
          <w:tcPr>
            <w:tcW w:w="1276" w:type="dxa"/>
            <w:vAlign w:val="center"/>
          </w:tcPr>
          <w:p w:rsidR="00E8114E" w:rsidRPr="00A84E93" w:rsidRDefault="00E8114E">
            <w:pPr>
              <w:spacing w:line="300" w:lineRule="exact"/>
              <w:jc w:val="center"/>
              <w:rPr>
                <w:rFonts w:ascii="方正书宋_GBK" w:eastAsia="方正书宋_GBK"/>
              </w:rPr>
            </w:pPr>
            <w:r>
              <w:rPr>
                <w:rFonts w:ascii="方正书宋_GBK" w:eastAsia="方正书宋_GBK" w:hint="eastAsia"/>
              </w:rPr>
              <w:t>副科</w:t>
            </w:r>
            <w:r w:rsidRPr="00A84E93">
              <w:rPr>
                <w:rFonts w:ascii="方正书宋_GBK" w:eastAsia="方正书宋_GBK" w:hint="eastAsia"/>
              </w:rPr>
              <w:t>级</w:t>
            </w:r>
          </w:p>
        </w:tc>
        <w:tc>
          <w:tcPr>
            <w:tcW w:w="3013" w:type="dxa"/>
            <w:vAlign w:val="center"/>
          </w:tcPr>
          <w:p w:rsidR="00E8114E" w:rsidRPr="00A84E93" w:rsidRDefault="00E8114E">
            <w:pPr>
              <w:spacing w:line="300" w:lineRule="exact"/>
              <w:jc w:val="center"/>
              <w:rPr>
                <w:rFonts w:ascii="方正书宋_GBK" w:eastAsia="方正书宋_GBK"/>
              </w:rPr>
            </w:pPr>
            <w:r w:rsidRPr="00A84E93">
              <w:rPr>
                <w:rFonts w:ascii="方正书宋_GBK" w:eastAsia="方正书宋_GBK" w:hint="eastAsia"/>
              </w:rPr>
              <w:t>财政性资金基本保证</w:t>
            </w:r>
          </w:p>
        </w:tc>
      </w:tr>
    </w:tbl>
    <w:p w:rsidR="00E8114E" w:rsidRDefault="00E8114E">
      <w:pPr>
        <w:ind w:firstLine="640"/>
        <w:rPr>
          <w:rFonts w:ascii="黑体" w:eastAsia="黑体" w:hAnsi="黑体"/>
          <w:sz w:val="32"/>
          <w:szCs w:val="32"/>
        </w:rPr>
      </w:pPr>
      <w:r>
        <w:rPr>
          <w:rFonts w:ascii="黑体" w:eastAsia="黑体" w:hAnsi="黑体" w:hint="eastAsia"/>
          <w:sz w:val="32"/>
          <w:szCs w:val="32"/>
        </w:rPr>
        <w:t>二、部门预算安排的总体情况</w:t>
      </w:r>
    </w:p>
    <w:p w:rsidR="00E8114E" w:rsidRDefault="00E8114E">
      <w:pPr>
        <w:ind w:firstLineChars="200" w:firstLine="640"/>
        <w:rPr>
          <w:rFonts w:ascii="仿宋" w:eastAsia="仿宋" w:hAnsi="仿宋" w:cs="仿宋"/>
          <w:sz w:val="32"/>
          <w:szCs w:val="32"/>
        </w:rPr>
      </w:pPr>
      <w:r>
        <w:rPr>
          <w:rFonts w:ascii="仿宋" w:eastAsia="仿宋" w:hAnsi="仿宋" w:cs="仿宋" w:hint="eastAsia"/>
          <w:sz w:val="32"/>
          <w:szCs w:val="32"/>
        </w:rPr>
        <w:t>按照预算管理有关规定，目前我部门预算的编制实行综合预算管理，即全部收入和支出都反映在预算中。石家庄市鹿泉区人力资源和社会保障局机关及所属事业单位的收支包含在部门预算中。</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、收入说明</w:t>
      </w:r>
    </w:p>
    <w:p w:rsidR="00E8114E" w:rsidRDefault="00E8114E">
      <w:pPr>
        <w:ind w:firstLineChars="200" w:firstLine="640"/>
        <w:rPr>
          <w:rFonts w:ascii="仿宋" w:eastAsia="仿宋" w:hAnsi="仿宋" w:cs="仿宋"/>
          <w:sz w:val="32"/>
          <w:szCs w:val="32"/>
        </w:rPr>
      </w:pPr>
      <w:r>
        <w:rPr>
          <w:rFonts w:ascii="仿宋" w:eastAsia="仿宋" w:hAnsi="仿宋" w:cs="仿宋" w:hint="eastAsia"/>
          <w:sz w:val="32"/>
          <w:szCs w:val="32"/>
        </w:rPr>
        <w:t>反映本部门当年全部收入。</w:t>
      </w:r>
      <w:r>
        <w:rPr>
          <w:rFonts w:ascii="仿宋" w:eastAsia="仿宋" w:hAnsi="仿宋" w:cs="仿宋"/>
          <w:sz w:val="32"/>
          <w:szCs w:val="32"/>
        </w:rPr>
        <w:t>2019</w:t>
      </w:r>
      <w:r>
        <w:rPr>
          <w:rFonts w:ascii="仿宋" w:eastAsia="仿宋" w:hAnsi="仿宋" w:cs="仿宋" w:hint="eastAsia"/>
          <w:sz w:val="32"/>
          <w:szCs w:val="32"/>
        </w:rPr>
        <w:t>年预算收入</w:t>
      </w:r>
      <w:r>
        <w:rPr>
          <w:rFonts w:ascii="仿宋" w:eastAsia="仿宋" w:hAnsi="仿宋" w:cs="仿宋"/>
          <w:sz w:val="32"/>
          <w:szCs w:val="32"/>
        </w:rPr>
        <w:t>45826.77</w:t>
      </w:r>
      <w:r>
        <w:rPr>
          <w:rFonts w:ascii="仿宋" w:eastAsia="仿宋" w:hAnsi="仿宋" w:cs="仿宋" w:hint="eastAsia"/>
          <w:sz w:val="32"/>
          <w:szCs w:val="32"/>
        </w:rPr>
        <w:t>万元，其中：一般公共预算收入</w:t>
      </w:r>
      <w:r>
        <w:rPr>
          <w:rFonts w:ascii="仿宋" w:eastAsia="仿宋" w:hAnsi="仿宋" w:cs="仿宋"/>
          <w:sz w:val="32"/>
          <w:szCs w:val="32"/>
        </w:rPr>
        <w:t>45826.77</w:t>
      </w:r>
      <w:r>
        <w:rPr>
          <w:rFonts w:ascii="仿宋" w:eastAsia="仿宋" w:hAnsi="仿宋" w:cs="仿宋" w:hint="eastAsia"/>
          <w:sz w:val="32"/>
          <w:szCs w:val="32"/>
        </w:rPr>
        <w:t>万元，基金预算收入</w:t>
      </w:r>
      <w:r>
        <w:rPr>
          <w:rFonts w:ascii="仿宋" w:eastAsia="仿宋" w:hAnsi="仿宋" w:cs="仿宋"/>
          <w:sz w:val="32"/>
          <w:szCs w:val="32"/>
        </w:rPr>
        <w:t>0</w:t>
      </w:r>
      <w:r>
        <w:rPr>
          <w:rFonts w:ascii="仿宋" w:eastAsia="仿宋" w:hAnsi="仿宋" w:cs="仿宋" w:hint="eastAsia"/>
          <w:sz w:val="32"/>
          <w:szCs w:val="32"/>
        </w:rPr>
        <w:t>万元，财政专户核拨收入</w:t>
      </w:r>
      <w:r>
        <w:rPr>
          <w:rFonts w:ascii="仿宋" w:eastAsia="仿宋" w:hAnsi="仿宋" w:cs="仿宋"/>
          <w:sz w:val="32"/>
          <w:szCs w:val="32"/>
        </w:rPr>
        <w:t>0</w:t>
      </w:r>
      <w:r>
        <w:rPr>
          <w:rFonts w:ascii="仿宋" w:eastAsia="仿宋" w:hAnsi="仿宋" w:cs="仿宋" w:hint="eastAsia"/>
          <w:sz w:val="32"/>
          <w:szCs w:val="32"/>
        </w:rPr>
        <w:t>万元，其他来源收入</w:t>
      </w:r>
      <w:r>
        <w:rPr>
          <w:rFonts w:ascii="仿宋" w:eastAsia="仿宋" w:hAnsi="仿宋" w:cs="仿宋"/>
          <w:sz w:val="32"/>
          <w:szCs w:val="32"/>
        </w:rPr>
        <w:t>0</w:t>
      </w:r>
      <w:r>
        <w:rPr>
          <w:rFonts w:ascii="仿宋" w:eastAsia="仿宋" w:hAnsi="仿宋" w:cs="仿宋" w:hint="eastAsia"/>
          <w:sz w:val="32"/>
          <w:szCs w:val="32"/>
        </w:rPr>
        <w:t>万元。</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、支出说明</w:t>
      </w:r>
    </w:p>
    <w:p w:rsidR="00E8114E" w:rsidRDefault="00E8114E">
      <w:pPr>
        <w:ind w:firstLineChars="200" w:firstLine="64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收支预算总表支出栏、基本支出表、项目支出表按经济分类和支出功能分类科目编制，反映石家庄市鹿泉区人力资源和社会保障局年度部门预算中支出预算的总体情况。</w:t>
      </w:r>
      <w:r>
        <w:rPr>
          <w:rFonts w:ascii="仿宋" w:eastAsia="仿宋" w:hAnsi="仿宋" w:cs="仿宋"/>
          <w:sz w:val="32"/>
          <w:szCs w:val="32"/>
        </w:rPr>
        <w:t>2019</w:t>
      </w:r>
      <w:r>
        <w:rPr>
          <w:rFonts w:ascii="仿宋" w:eastAsia="仿宋" w:hAnsi="仿宋" w:cs="仿宋" w:hint="eastAsia"/>
          <w:sz w:val="32"/>
          <w:szCs w:val="32"/>
        </w:rPr>
        <w:t>年支出预算</w:t>
      </w:r>
      <w:r>
        <w:rPr>
          <w:rFonts w:ascii="仿宋" w:eastAsia="仿宋" w:hAnsi="仿宋" w:cs="仿宋"/>
          <w:sz w:val="32"/>
          <w:szCs w:val="32"/>
        </w:rPr>
        <w:t>45862.77</w:t>
      </w:r>
      <w:r>
        <w:rPr>
          <w:rFonts w:ascii="仿宋" w:eastAsia="仿宋" w:hAnsi="仿宋" w:cs="仿宋" w:hint="eastAsia"/>
          <w:sz w:val="32"/>
          <w:szCs w:val="32"/>
        </w:rPr>
        <w:t>万元，其中基本支出</w:t>
      </w:r>
      <w:r>
        <w:rPr>
          <w:rFonts w:ascii="仿宋" w:eastAsia="仿宋" w:hAnsi="仿宋" w:cs="仿宋"/>
          <w:sz w:val="32"/>
          <w:szCs w:val="32"/>
        </w:rPr>
        <w:t>16343.86</w:t>
      </w:r>
      <w:r>
        <w:rPr>
          <w:rFonts w:ascii="仿宋" w:eastAsia="仿宋" w:hAnsi="仿宋" w:cs="仿宋" w:hint="eastAsia"/>
          <w:sz w:val="32"/>
          <w:szCs w:val="32"/>
        </w:rPr>
        <w:t>万元，包括人员经费</w:t>
      </w:r>
      <w:r>
        <w:rPr>
          <w:rFonts w:ascii="仿宋" w:eastAsia="仿宋" w:hAnsi="仿宋" w:cs="仿宋"/>
          <w:sz w:val="32"/>
          <w:szCs w:val="32"/>
        </w:rPr>
        <w:t>15319.68</w:t>
      </w:r>
      <w:r>
        <w:rPr>
          <w:rFonts w:ascii="仿宋" w:eastAsia="仿宋" w:hAnsi="仿宋" w:cs="仿宋" w:hint="eastAsia"/>
          <w:sz w:val="32"/>
          <w:szCs w:val="32"/>
        </w:rPr>
        <w:t>万元和日常公用经费</w:t>
      </w:r>
      <w:r>
        <w:rPr>
          <w:rFonts w:ascii="仿宋" w:eastAsia="仿宋" w:hAnsi="仿宋" w:cs="仿宋"/>
          <w:sz w:val="32"/>
          <w:szCs w:val="32"/>
        </w:rPr>
        <w:t>1024.18</w:t>
      </w:r>
      <w:r>
        <w:rPr>
          <w:rFonts w:ascii="仿宋" w:eastAsia="仿宋" w:hAnsi="仿宋" w:cs="仿宋" w:hint="eastAsia"/>
          <w:sz w:val="32"/>
          <w:szCs w:val="32"/>
        </w:rPr>
        <w:t>万元；项目支出</w:t>
      </w:r>
      <w:r>
        <w:rPr>
          <w:rFonts w:ascii="仿宋" w:eastAsia="仿宋" w:hAnsi="仿宋" w:cs="仿宋"/>
          <w:sz w:val="32"/>
          <w:szCs w:val="32"/>
        </w:rPr>
        <w:t>29482.92</w:t>
      </w:r>
      <w:r>
        <w:rPr>
          <w:rFonts w:ascii="仿宋" w:eastAsia="仿宋" w:hAnsi="仿宋" w:cs="仿宋" w:hint="eastAsia"/>
          <w:sz w:val="32"/>
          <w:szCs w:val="32"/>
        </w:rPr>
        <w:t>万元，主要包括本级支出，主要为教育，社会保障和就业，卫生健康，城乡社区，农林水，住房保障等支出。</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、比上年增减情况</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年预算收支安排</w:t>
      </w:r>
      <w:r>
        <w:rPr>
          <w:rFonts w:ascii="仿宋" w:eastAsia="仿宋" w:hAnsi="仿宋" w:cs="仿宋"/>
          <w:sz w:val="32"/>
          <w:szCs w:val="32"/>
        </w:rPr>
        <w:t>45862.77</w:t>
      </w:r>
      <w:r>
        <w:rPr>
          <w:rFonts w:ascii="仿宋" w:eastAsia="仿宋" w:hAnsi="仿宋" w:cs="仿宋" w:hint="eastAsia"/>
          <w:sz w:val="32"/>
          <w:szCs w:val="32"/>
        </w:rPr>
        <w:t>万元，较</w:t>
      </w:r>
      <w:r>
        <w:rPr>
          <w:rFonts w:ascii="仿宋" w:eastAsia="仿宋" w:hAnsi="仿宋" w:cs="仿宋"/>
          <w:sz w:val="32"/>
          <w:szCs w:val="32"/>
        </w:rPr>
        <w:t>2018</w:t>
      </w:r>
      <w:r>
        <w:rPr>
          <w:rFonts w:ascii="仿宋" w:eastAsia="仿宋" w:hAnsi="仿宋" w:cs="仿宋" w:hint="eastAsia"/>
          <w:sz w:val="32"/>
          <w:szCs w:val="32"/>
        </w:rPr>
        <w:t>年预算增加</w:t>
      </w:r>
      <w:r>
        <w:rPr>
          <w:rFonts w:ascii="仿宋" w:eastAsia="仿宋" w:hAnsi="仿宋" w:cs="仿宋"/>
          <w:sz w:val="32"/>
          <w:szCs w:val="32"/>
        </w:rPr>
        <w:t>10191.9</w:t>
      </w:r>
      <w:r>
        <w:rPr>
          <w:rFonts w:ascii="仿宋" w:eastAsia="仿宋" w:hAnsi="仿宋" w:cs="仿宋" w:hint="eastAsia"/>
          <w:sz w:val="32"/>
          <w:szCs w:val="32"/>
        </w:rPr>
        <w:t>万元，其中：基本支出增加</w:t>
      </w:r>
      <w:r>
        <w:rPr>
          <w:rFonts w:ascii="仿宋" w:eastAsia="仿宋" w:hAnsi="仿宋" w:cs="仿宋"/>
          <w:sz w:val="32"/>
          <w:szCs w:val="32"/>
        </w:rPr>
        <w:t>4218.12</w:t>
      </w:r>
      <w:r>
        <w:rPr>
          <w:rFonts w:ascii="仿宋" w:eastAsia="仿宋" w:hAnsi="仿宋" w:cs="仿宋" w:hint="eastAsia"/>
          <w:sz w:val="32"/>
          <w:szCs w:val="32"/>
        </w:rPr>
        <w:t>万元，主要为增加人员经费支出；项目支出增加</w:t>
      </w:r>
      <w:r>
        <w:rPr>
          <w:rFonts w:ascii="仿宋" w:eastAsia="仿宋" w:hAnsi="仿宋" w:cs="仿宋"/>
          <w:sz w:val="32"/>
          <w:szCs w:val="32"/>
        </w:rPr>
        <w:t>5937.79</w:t>
      </w:r>
      <w:r>
        <w:rPr>
          <w:rFonts w:ascii="仿宋" w:eastAsia="仿宋" w:hAnsi="仿宋" w:cs="仿宋" w:hint="eastAsia"/>
          <w:sz w:val="32"/>
          <w:szCs w:val="32"/>
        </w:rPr>
        <w:t>万元，主要增加就业及人才引进，保险基金补助资金。</w:t>
      </w:r>
    </w:p>
    <w:p w:rsidR="00E8114E" w:rsidRDefault="00E8114E">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三、机关运行经费安排情况</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年，我局机关运行经费共计安排</w:t>
      </w:r>
      <w:r>
        <w:rPr>
          <w:rFonts w:ascii="仿宋" w:eastAsia="仿宋" w:hAnsi="仿宋" w:cs="仿宋"/>
          <w:sz w:val="32"/>
          <w:szCs w:val="32"/>
        </w:rPr>
        <w:t>520.21</w:t>
      </w:r>
      <w:r>
        <w:rPr>
          <w:rFonts w:ascii="仿宋" w:eastAsia="仿宋" w:hAnsi="仿宋" w:cs="仿宋" w:hint="eastAsia"/>
          <w:sz w:val="32"/>
          <w:szCs w:val="32"/>
        </w:rPr>
        <w:t>万元，主要用于办公区的日常维修、办公用房水电费、办公用房取暖费等日常运行支出。</w:t>
      </w:r>
    </w:p>
    <w:p w:rsidR="00E8114E" w:rsidRDefault="00E8114E">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四、财政拨款“三公”经费预算情况及增减变化原因</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年，我部门财政拨款“三公”经费预算安排</w:t>
      </w:r>
      <w:r>
        <w:rPr>
          <w:rFonts w:ascii="仿宋" w:eastAsia="仿宋" w:hAnsi="仿宋" w:cs="仿宋"/>
          <w:sz w:val="32"/>
          <w:szCs w:val="32"/>
        </w:rPr>
        <w:t>18.9</w:t>
      </w:r>
      <w:r>
        <w:rPr>
          <w:rFonts w:ascii="仿宋" w:eastAsia="仿宋" w:hAnsi="仿宋" w:cs="仿宋" w:hint="eastAsia"/>
          <w:sz w:val="32"/>
          <w:szCs w:val="32"/>
        </w:rPr>
        <w:t>万元，其中因公出国（境）费</w:t>
      </w:r>
      <w:r>
        <w:rPr>
          <w:rFonts w:ascii="仿宋" w:eastAsia="仿宋" w:hAnsi="仿宋" w:cs="仿宋"/>
          <w:sz w:val="32"/>
          <w:szCs w:val="32"/>
        </w:rPr>
        <w:t>0</w:t>
      </w:r>
      <w:r>
        <w:rPr>
          <w:rFonts w:ascii="仿宋" w:eastAsia="仿宋" w:hAnsi="仿宋" w:cs="仿宋" w:hint="eastAsia"/>
          <w:sz w:val="32"/>
          <w:szCs w:val="32"/>
        </w:rPr>
        <w:t>万元；公务用车购置及运维费</w:t>
      </w:r>
      <w:r>
        <w:rPr>
          <w:rFonts w:ascii="仿宋" w:eastAsia="仿宋" w:hAnsi="仿宋" w:cs="仿宋"/>
          <w:sz w:val="32"/>
          <w:szCs w:val="32"/>
        </w:rPr>
        <w:t>18.9</w:t>
      </w:r>
      <w:r>
        <w:rPr>
          <w:rFonts w:ascii="仿宋" w:eastAsia="仿宋" w:hAnsi="仿宋" w:cs="仿宋" w:hint="eastAsia"/>
          <w:sz w:val="32"/>
          <w:szCs w:val="32"/>
        </w:rPr>
        <w:t>万元（其中：公务用车购置费为</w:t>
      </w:r>
      <w:r>
        <w:rPr>
          <w:rFonts w:ascii="仿宋" w:eastAsia="仿宋" w:hAnsi="仿宋" w:cs="仿宋"/>
          <w:sz w:val="32"/>
          <w:szCs w:val="32"/>
        </w:rPr>
        <w:t>0</w:t>
      </w:r>
      <w:r>
        <w:rPr>
          <w:rFonts w:ascii="仿宋" w:eastAsia="仿宋" w:hAnsi="仿宋" w:cs="仿宋" w:hint="eastAsia"/>
          <w:sz w:val="32"/>
          <w:szCs w:val="32"/>
        </w:rPr>
        <w:t>万元，公务用车运维费</w:t>
      </w:r>
      <w:r>
        <w:rPr>
          <w:rFonts w:ascii="仿宋" w:eastAsia="仿宋" w:hAnsi="仿宋" w:cs="仿宋"/>
          <w:sz w:val="32"/>
          <w:szCs w:val="32"/>
        </w:rPr>
        <w:t>18.9</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；公务接待费</w:t>
      </w:r>
      <w:r>
        <w:rPr>
          <w:rFonts w:ascii="仿宋" w:eastAsia="仿宋" w:hAnsi="仿宋" w:cs="仿宋"/>
          <w:sz w:val="32"/>
          <w:szCs w:val="32"/>
        </w:rPr>
        <w:t>0</w:t>
      </w:r>
      <w:r>
        <w:rPr>
          <w:rFonts w:ascii="仿宋" w:eastAsia="仿宋" w:hAnsi="仿宋" w:cs="仿宋" w:hint="eastAsia"/>
          <w:sz w:val="32"/>
          <w:szCs w:val="32"/>
        </w:rPr>
        <w:t>万元。与</w:t>
      </w:r>
      <w:r>
        <w:rPr>
          <w:rFonts w:ascii="仿宋" w:eastAsia="仿宋" w:hAnsi="仿宋" w:cs="仿宋"/>
          <w:sz w:val="32"/>
          <w:szCs w:val="32"/>
        </w:rPr>
        <w:t>2018</w:t>
      </w:r>
      <w:r>
        <w:rPr>
          <w:rFonts w:ascii="仿宋" w:eastAsia="仿宋" w:hAnsi="仿宋" w:cs="仿宋" w:hint="eastAsia"/>
          <w:sz w:val="32"/>
          <w:szCs w:val="32"/>
        </w:rPr>
        <w:t>年相比减少</w:t>
      </w:r>
      <w:r>
        <w:rPr>
          <w:rFonts w:ascii="仿宋" w:eastAsia="仿宋" w:hAnsi="仿宋" w:cs="仿宋"/>
          <w:sz w:val="32"/>
          <w:szCs w:val="32"/>
        </w:rPr>
        <w:t>0.4</w:t>
      </w:r>
      <w:r>
        <w:rPr>
          <w:rFonts w:ascii="仿宋" w:eastAsia="仿宋" w:hAnsi="仿宋" w:cs="仿宋" w:hint="eastAsia"/>
          <w:sz w:val="32"/>
          <w:szCs w:val="32"/>
        </w:rPr>
        <w:t>万元，减少的主要原因是：事业单位公务用车改革，减少公务用车，相应减少公务用车运维费。</w:t>
      </w:r>
    </w:p>
    <w:p w:rsidR="00E8114E" w:rsidRDefault="00E8114E">
      <w:pPr>
        <w:ind w:firstLine="640"/>
        <w:rPr>
          <w:rFonts w:ascii="黑体" w:eastAsia="黑体" w:hAnsi="黑体"/>
          <w:sz w:val="32"/>
          <w:szCs w:val="32"/>
        </w:rPr>
      </w:pPr>
      <w:r>
        <w:rPr>
          <w:rFonts w:ascii="黑体" w:eastAsia="黑体" w:hAnsi="黑体" w:hint="eastAsia"/>
          <w:sz w:val="32"/>
          <w:szCs w:val="32"/>
        </w:rPr>
        <w:t>五、绩效预算信息</w:t>
      </w:r>
    </w:p>
    <w:p w:rsidR="00E8114E" w:rsidRPr="002D36F4" w:rsidRDefault="00E8114E" w:rsidP="003F1F5B">
      <w:pPr>
        <w:ind w:firstLineChars="200" w:firstLine="648"/>
        <w:jc w:val="left"/>
        <w:rPr>
          <w:rFonts w:ascii="宋体" w:cs="宋体"/>
          <w:b/>
          <w:sz w:val="32"/>
          <w:szCs w:val="32"/>
        </w:rPr>
      </w:pPr>
      <w:bookmarkStart w:id="0" w:name="_Toc471398463"/>
      <w:r>
        <w:rPr>
          <w:rFonts w:ascii="Times New Roman" w:eastAsia="方正仿宋_GBK" w:hAnsi="Times New Roman" w:hint="eastAsia"/>
          <w:b/>
          <w:sz w:val="32"/>
          <w:szCs w:val="32"/>
        </w:rPr>
        <w:t>总体绩效目标</w:t>
      </w:r>
      <w:r>
        <w:rPr>
          <w:rFonts w:ascii="宋体" w:hAnsi="宋体" w:cs="宋体" w:hint="eastAsia"/>
          <w:b/>
          <w:sz w:val="32"/>
          <w:szCs w:val="32"/>
        </w:rPr>
        <w:t>及</w:t>
      </w:r>
      <w:r>
        <w:rPr>
          <w:rFonts w:ascii="Times New Roman" w:eastAsia="方正仿宋_GBK" w:hAnsi="Times New Roman" w:hint="eastAsia"/>
          <w:b/>
          <w:sz w:val="32"/>
          <w:szCs w:val="32"/>
        </w:rPr>
        <w:t>职责分类绩效目标</w:t>
      </w:r>
      <w:r>
        <w:rPr>
          <w:rFonts w:ascii="宋体" w:hAnsi="宋体" w:cs="宋体" w:hint="eastAsia"/>
          <w:b/>
          <w:sz w:val="32"/>
          <w:szCs w:val="32"/>
        </w:rPr>
        <w:t>：</w:t>
      </w:r>
    </w:p>
    <w:p w:rsidR="00E8114E" w:rsidRPr="00637D08" w:rsidRDefault="00E8114E" w:rsidP="00A76304">
      <w:pPr>
        <w:spacing w:line="500" w:lineRule="exact"/>
        <w:ind w:firstLineChars="250" w:firstLine="800"/>
        <w:rPr>
          <w:rFonts w:ascii="仿宋_GB2312" w:eastAsia="仿宋_GB2312"/>
          <w:sz w:val="32"/>
          <w:szCs w:val="32"/>
        </w:rPr>
      </w:pPr>
      <w:r w:rsidRPr="00637D08">
        <w:rPr>
          <w:rFonts w:ascii="仿宋_GB2312" w:eastAsia="仿宋_GB2312"/>
          <w:sz w:val="32"/>
          <w:szCs w:val="32"/>
        </w:rPr>
        <w:t>1</w:t>
      </w:r>
      <w:r w:rsidRPr="00637D08">
        <w:rPr>
          <w:rFonts w:ascii="仿宋_GB2312" w:eastAsia="仿宋_GB2312" w:hint="eastAsia"/>
          <w:sz w:val="32"/>
          <w:szCs w:val="32"/>
        </w:rPr>
        <w:t>、保险征缴工作：继续扩大养老保险、工伤保险覆盖面，确保完成上级下达的各项扩面征缴计划。</w:t>
      </w:r>
      <w:r w:rsidRPr="00637D08">
        <w:rPr>
          <w:rFonts w:ascii="仿宋_GB2312" w:eastAsia="仿宋_GB2312"/>
          <w:sz w:val="32"/>
          <w:szCs w:val="32"/>
        </w:rPr>
        <w:t xml:space="preserve">  </w:t>
      </w:r>
    </w:p>
    <w:p w:rsidR="00E8114E" w:rsidRPr="00637D08" w:rsidRDefault="00E8114E" w:rsidP="00A76304">
      <w:pPr>
        <w:spacing w:line="500" w:lineRule="exact"/>
        <w:ind w:firstLineChars="250" w:firstLine="800"/>
        <w:rPr>
          <w:rFonts w:ascii="仿宋_GB2312" w:eastAsia="仿宋_GB2312"/>
          <w:sz w:val="32"/>
          <w:szCs w:val="32"/>
        </w:rPr>
      </w:pPr>
      <w:r w:rsidRPr="00637D08">
        <w:rPr>
          <w:rFonts w:ascii="仿宋_GB2312" w:eastAsia="仿宋_GB2312"/>
          <w:sz w:val="32"/>
          <w:szCs w:val="32"/>
        </w:rPr>
        <w:t>2</w:t>
      </w:r>
      <w:r w:rsidRPr="00637D08">
        <w:rPr>
          <w:rFonts w:ascii="仿宋_GB2312" w:eastAsia="仿宋_GB2312" w:hint="eastAsia"/>
          <w:sz w:val="32"/>
          <w:szCs w:val="32"/>
        </w:rPr>
        <w:t>、就业创业服务工作：深入实施创业就业促进工程切实做好高校毕业生和其它就业困难人员创业工作。</w:t>
      </w:r>
      <w:r w:rsidRPr="00637D08">
        <w:rPr>
          <w:rFonts w:ascii="仿宋_GB2312" w:eastAsia="仿宋_GB2312"/>
          <w:sz w:val="32"/>
          <w:szCs w:val="32"/>
        </w:rPr>
        <w:t xml:space="preserve">  </w:t>
      </w:r>
    </w:p>
    <w:p w:rsidR="00E8114E" w:rsidRPr="00637D08" w:rsidRDefault="00E8114E" w:rsidP="00A76304">
      <w:pPr>
        <w:spacing w:line="500" w:lineRule="exact"/>
        <w:ind w:firstLineChars="250" w:firstLine="800"/>
        <w:rPr>
          <w:rFonts w:ascii="仿宋_GB2312" w:eastAsia="仿宋_GB2312"/>
          <w:sz w:val="32"/>
          <w:szCs w:val="32"/>
        </w:rPr>
      </w:pPr>
      <w:r w:rsidRPr="00637D08">
        <w:rPr>
          <w:rFonts w:ascii="仿宋_GB2312" w:eastAsia="仿宋_GB2312"/>
          <w:sz w:val="32"/>
          <w:szCs w:val="32"/>
        </w:rPr>
        <w:t>3</w:t>
      </w:r>
      <w:r w:rsidRPr="00637D08">
        <w:rPr>
          <w:rFonts w:ascii="仿宋_GB2312" w:eastAsia="仿宋_GB2312" w:hint="eastAsia"/>
          <w:sz w:val="32"/>
          <w:szCs w:val="32"/>
        </w:rPr>
        <w:t>、考核工作：确保各部门在规定时间内完好考核工作并上报考核结果，核定考核表并及时归档，对考核优秀人员进行奖励。</w:t>
      </w:r>
      <w:r w:rsidRPr="00637D08">
        <w:rPr>
          <w:rFonts w:ascii="仿宋_GB2312" w:eastAsia="仿宋_GB2312"/>
          <w:sz w:val="32"/>
          <w:szCs w:val="32"/>
        </w:rPr>
        <w:t xml:space="preserve">  </w:t>
      </w:r>
    </w:p>
    <w:p w:rsidR="00E8114E" w:rsidRPr="00637D08" w:rsidRDefault="00E8114E" w:rsidP="00A76304">
      <w:pPr>
        <w:spacing w:line="500" w:lineRule="exact"/>
        <w:ind w:firstLineChars="250" w:firstLine="800"/>
        <w:rPr>
          <w:rFonts w:ascii="仿宋_GB2312" w:eastAsia="仿宋_GB2312"/>
          <w:sz w:val="32"/>
          <w:szCs w:val="32"/>
        </w:rPr>
      </w:pPr>
      <w:r w:rsidRPr="00637D08">
        <w:rPr>
          <w:rFonts w:ascii="仿宋_GB2312" w:eastAsia="仿宋_GB2312"/>
          <w:sz w:val="32"/>
          <w:szCs w:val="32"/>
        </w:rPr>
        <w:t>4</w:t>
      </w:r>
      <w:r w:rsidRPr="00637D08">
        <w:rPr>
          <w:rFonts w:ascii="仿宋_GB2312" w:eastAsia="仿宋_GB2312" w:hint="eastAsia"/>
          <w:sz w:val="32"/>
          <w:szCs w:val="32"/>
        </w:rPr>
        <w:t>、社保基金安全工作：减少基金的损失，避免出现养老保险待遇冒领、重复参保和套取医保基金的现象。</w:t>
      </w:r>
      <w:r w:rsidRPr="00637D08">
        <w:rPr>
          <w:rFonts w:ascii="仿宋_GB2312" w:eastAsia="仿宋_GB2312"/>
          <w:sz w:val="32"/>
          <w:szCs w:val="32"/>
        </w:rPr>
        <w:t xml:space="preserve">   </w:t>
      </w:r>
    </w:p>
    <w:p w:rsidR="00E8114E" w:rsidRPr="00637D08" w:rsidRDefault="00E8114E" w:rsidP="00A76304">
      <w:pPr>
        <w:spacing w:line="500" w:lineRule="exact"/>
        <w:ind w:firstLineChars="250" w:firstLine="800"/>
        <w:rPr>
          <w:rFonts w:ascii="仿宋_GB2312" w:eastAsia="仿宋_GB2312"/>
          <w:sz w:val="32"/>
          <w:szCs w:val="32"/>
        </w:rPr>
      </w:pPr>
      <w:r w:rsidRPr="00637D08">
        <w:rPr>
          <w:rFonts w:ascii="仿宋_GB2312" w:eastAsia="仿宋_GB2312"/>
          <w:sz w:val="32"/>
          <w:szCs w:val="32"/>
        </w:rPr>
        <w:t>6</w:t>
      </w:r>
      <w:r w:rsidRPr="00637D08">
        <w:rPr>
          <w:rFonts w:ascii="仿宋_GB2312" w:eastAsia="仿宋_GB2312" w:hint="eastAsia"/>
          <w:sz w:val="32"/>
          <w:szCs w:val="32"/>
        </w:rPr>
        <w:t>、开展招聘会：筹办以服务高校毕业生、农村转移劳动力、城镇困难人员等群体为重点的招聘活动。</w:t>
      </w:r>
    </w:p>
    <w:p w:rsidR="00E8114E" w:rsidRDefault="00E8114E" w:rsidP="00B37B68">
      <w:pPr>
        <w:ind w:firstLineChars="200" w:firstLine="648"/>
        <w:jc w:val="left"/>
        <w:rPr>
          <w:rFonts w:ascii="Times New Roman" w:eastAsia="方正仿宋_GBK" w:hAnsi="Times New Roman"/>
          <w:b/>
          <w:sz w:val="32"/>
          <w:szCs w:val="32"/>
        </w:rPr>
      </w:pPr>
    </w:p>
    <w:p w:rsidR="00E8114E" w:rsidRDefault="00E8114E">
      <w:pPr>
        <w:ind w:firstLine="560"/>
        <w:rPr>
          <w:rFonts w:ascii="楷体_GB2312" w:eastAsia="楷体_GB2312" w:hAnsi="Times New Roman"/>
          <w:b/>
          <w:sz w:val="32"/>
          <w:szCs w:val="24"/>
        </w:rPr>
      </w:pPr>
      <w:r>
        <w:rPr>
          <w:rFonts w:ascii="楷体_GB2312" w:eastAsia="楷体_GB2312" w:hAnsi="黑体" w:hint="eastAsia"/>
          <w:b/>
          <w:sz w:val="32"/>
          <w:szCs w:val="32"/>
        </w:rPr>
        <w:t>部门职责及工作活动绩效目标指标：</w:t>
      </w:r>
    </w:p>
    <w:p w:rsidR="00E8114E" w:rsidRDefault="00E8114E">
      <w:pPr>
        <w:jc w:val="center"/>
        <w:outlineLvl w:val="0"/>
        <w:rPr>
          <w:rFonts w:ascii="方正小标宋_GBK" w:eastAsia="方正小标宋_GBK" w:hAnsi="Times New Roman"/>
          <w:sz w:val="32"/>
          <w:szCs w:val="24"/>
        </w:rPr>
      </w:pPr>
      <w:r>
        <w:rPr>
          <w:rFonts w:ascii="方正小标宋_GBK" w:eastAsia="方正小标宋_GBK" w:hAnsi="Times New Roman" w:hint="eastAsia"/>
          <w:sz w:val="32"/>
          <w:szCs w:val="24"/>
        </w:rPr>
        <w:t>部门职责</w:t>
      </w:r>
      <w:r>
        <w:rPr>
          <w:rFonts w:ascii="方正小标宋_GBK" w:eastAsia="方正小标宋_GBK" w:hAnsi="Times New Roman"/>
          <w:sz w:val="32"/>
          <w:szCs w:val="24"/>
        </w:rPr>
        <w:t>-</w:t>
      </w:r>
      <w:r>
        <w:rPr>
          <w:rFonts w:ascii="方正小标宋_GBK" w:eastAsia="方正小标宋_GBK" w:hAnsi="Times New Roman" w:hint="eastAsia"/>
          <w:sz w:val="32"/>
          <w:szCs w:val="24"/>
        </w:rPr>
        <w:t>工作活动绩效目标</w:t>
      </w:r>
      <w:bookmarkEnd w:id="0"/>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E8114E" w:rsidTr="00E4045C">
        <w:tblPrEx>
          <w:tblCellMar>
            <w:top w:w="0" w:type="dxa"/>
            <w:bottom w:w="0" w:type="dxa"/>
          </w:tblCellMar>
        </w:tblPrEx>
        <w:trPr>
          <w:trHeight w:val="227"/>
          <w:tblHeader/>
          <w:jc w:val="center"/>
        </w:trPr>
        <w:tc>
          <w:tcPr>
            <w:tcW w:w="10986" w:type="dxa"/>
            <w:gridSpan w:val="5"/>
            <w:tcBorders>
              <w:top w:val="single" w:sz="6" w:space="0" w:color="FFFFFF"/>
              <w:left w:val="single" w:sz="6" w:space="0" w:color="FFFFFF"/>
              <w:right w:val="single" w:sz="6" w:space="0" w:color="FFFFFF"/>
            </w:tcBorders>
            <w:vAlign w:val="center"/>
          </w:tcPr>
          <w:p w:rsidR="00E8114E" w:rsidRDefault="00E8114E" w:rsidP="00E4045C">
            <w:pPr>
              <w:spacing w:line="300" w:lineRule="exact"/>
              <w:jc w:val="left"/>
              <w:rPr>
                <w:rFonts w:ascii="方正小标宋_GBK"/>
                <w:sz w:val="24"/>
              </w:rPr>
            </w:pPr>
            <w:r>
              <w:rPr>
                <w:rFonts w:ascii="方正小标宋_GBK" w:eastAsia="方正小标宋_GBK"/>
                <w:sz w:val="24"/>
              </w:rPr>
              <w:t>323</w:t>
            </w:r>
            <w:r>
              <w:rPr>
                <w:rFonts w:ascii="方正小标宋_GBK" w:eastAsia="方正小标宋_GBK" w:hint="eastAsia"/>
                <w:sz w:val="24"/>
              </w:rPr>
              <w:t>石家庄市鹿泉区人力资源和社会保障局</w:t>
            </w:r>
          </w:p>
          <w:p w:rsidR="00E8114E" w:rsidRPr="00637D08" w:rsidRDefault="00E8114E" w:rsidP="00E4045C">
            <w:pPr>
              <w:spacing w:line="300" w:lineRule="exact"/>
              <w:jc w:val="left"/>
              <w:rPr>
                <w:rFonts w:ascii="方正小标宋_GBK"/>
                <w:sz w:val="24"/>
              </w:rPr>
            </w:pPr>
          </w:p>
        </w:tc>
        <w:tc>
          <w:tcPr>
            <w:tcW w:w="2948" w:type="dxa"/>
            <w:gridSpan w:val="4"/>
            <w:tcBorders>
              <w:top w:val="single" w:sz="6" w:space="0" w:color="FFFFFF"/>
              <w:left w:val="single" w:sz="6" w:space="0" w:color="FFFFFF"/>
              <w:right w:val="single" w:sz="6" w:space="0" w:color="FFFFFF"/>
            </w:tcBorders>
            <w:vAlign w:val="center"/>
          </w:tcPr>
          <w:p w:rsidR="00E8114E" w:rsidRPr="008A2536" w:rsidRDefault="00E8114E" w:rsidP="00E4045C">
            <w:pPr>
              <w:spacing w:line="300" w:lineRule="exact"/>
              <w:jc w:val="right"/>
              <w:rPr>
                <w:rFonts w:ascii="方正书宋_GBK" w:eastAsia="方正书宋_GBK"/>
                <w:sz w:val="24"/>
              </w:rPr>
            </w:pPr>
            <w:r>
              <w:rPr>
                <w:rFonts w:ascii="方正书宋_GBK" w:eastAsia="方正书宋_GBK" w:hint="eastAsia"/>
                <w:sz w:val="24"/>
              </w:rPr>
              <w:t>单位：万元</w:t>
            </w:r>
          </w:p>
        </w:tc>
      </w:tr>
      <w:tr w:rsidR="00E8114E" w:rsidTr="00E4045C">
        <w:tblPrEx>
          <w:tblCellMar>
            <w:top w:w="0" w:type="dxa"/>
            <w:bottom w:w="0" w:type="dxa"/>
          </w:tblCellMar>
        </w:tblPrEx>
        <w:trPr>
          <w:trHeight w:val="227"/>
          <w:tblHeader/>
          <w:jc w:val="center"/>
        </w:trPr>
        <w:tc>
          <w:tcPr>
            <w:tcW w:w="2341" w:type="dxa"/>
            <w:vMerge w:val="restart"/>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职责活动</w:t>
            </w:r>
          </w:p>
        </w:tc>
        <w:tc>
          <w:tcPr>
            <w:tcW w:w="1276" w:type="dxa"/>
            <w:vMerge w:val="restart"/>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年度预算数</w:t>
            </w:r>
          </w:p>
        </w:tc>
        <w:tc>
          <w:tcPr>
            <w:tcW w:w="2976" w:type="dxa"/>
            <w:vMerge w:val="restart"/>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内容描述</w:t>
            </w:r>
          </w:p>
        </w:tc>
        <w:tc>
          <w:tcPr>
            <w:tcW w:w="2976" w:type="dxa"/>
            <w:vMerge w:val="restart"/>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绩效目标</w:t>
            </w:r>
          </w:p>
        </w:tc>
        <w:tc>
          <w:tcPr>
            <w:tcW w:w="1417" w:type="dxa"/>
            <w:vMerge w:val="restart"/>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绩效指标</w:t>
            </w:r>
          </w:p>
        </w:tc>
        <w:tc>
          <w:tcPr>
            <w:tcW w:w="2948" w:type="dxa"/>
            <w:gridSpan w:val="4"/>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评价标准</w:t>
            </w:r>
          </w:p>
        </w:tc>
      </w:tr>
      <w:tr w:rsidR="00E8114E" w:rsidTr="00E4045C">
        <w:tblPrEx>
          <w:tblCellMar>
            <w:top w:w="0" w:type="dxa"/>
            <w:bottom w:w="0" w:type="dxa"/>
          </w:tblCellMar>
        </w:tblPrEx>
        <w:trPr>
          <w:trHeight w:val="227"/>
          <w:tblHeader/>
          <w:jc w:val="center"/>
        </w:trPr>
        <w:tc>
          <w:tcPr>
            <w:tcW w:w="2341" w:type="dxa"/>
            <w:vMerge/>
            <w:vAlign w:val="center"/>
          </w:tcPr>
          <w:p w:rsidR="00E8114E" w:rsidRDefault="00E8114E" w:rsidP="00E4045C">
            <w:pPr>
              <w:spacing w:line="300" w:lineRule="exact"/>
              <w:jc w:val="left"/>
              <w:outlineLvl w:val="0"/>
            </w:pPr>
          </w:p>
        </w:tc>
        <w:tc>
          <w:tcPr>
            <w:tcW w:w="1276" w:type="dxa"/>
            <w:vMerge/>
            <w:vAlign w:val="center"/>
          </w:tcPr>
          <w:p w:rsidR="00E8114E" w:rsidRDefault="00E8114E" w:rsidP="00E4045C">
            <w:pPr>
              <w:spacing w:line="300" w:lineRule="exact"/>
              <w:jc w:val="left"/>
              <w:outlineLvl w:val="0"/>
            </w:pPr>
          </w:p>
        </w:tc>
        <w:tc>
          <w:tcPr>
            <w:tcW w:w="2976" w:type="dxa"/>
            <w:vMerge/>
            <w:vAlign w:val="center"/>
          </w:tcPr>
          <w:p w:rsidR="00E8114E" w:rsidRDefault="00E8114E" w:rsidP="00E4045C">
            <w:pPr>
              <w:spacing w:line="300" w:lineRule="exact"/>
              <w:jc w:val="left"/>
              <w:outlineLvl w:val="0"/>
            </w:pPr>
          </w:p>
        </w:tc>
        <w:tc>
          <w:tcPr>
            <w:tcW w:w="2976" w:type="dxa"/>
            <w:vMerge/>
            <w:vAlign w:val="center"/>
          </w:tcPr>
          <w:p w:rsidR="00E8114E" w:rsidRDefault="00E8114E" w:rsidP="00E4045C">
            <w:pPr>
              <w:spacing w:line="300" w:lineRule="exact"/>
              <w:jc w:val="left"/>
              <w:outlineLvl w:val="0"/>
            </w:pPr>
          </w:p>
        </w:tc>
        <w:tc>
          <w:tcPr>
            <w:tcW w:w="1417" w:type="dxa"/>
            <w:vMerge/>
            <w:vAlign w:val="center"/>
          </w:tcPr>
          <w:p w:rsidR="00E8114E" w:rsidRDefault="00E8114E" w:rsidP="00E4045C">
            <w:pPr>
              <w:spacing w:line="300" w:lineRule="exact"/>
              <w:jc w:val="left"/>
              <w:outlineLvl w:val="0"/>
            </w:pPr>
          </w:p>
        </w:tc>
        <w:tc>
          <w:tcPr>
            <w:tcW w:w="737" w:type="dxa"/>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优</w:t>
            </w:r>
          </w:p>
        </w:tc>
        <w:tc>
          <w:tcPr>
            <w:tcW w:w="737" w:type="dxa"/>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良</w:t>
            </w:r>
          </w:p>
        </w:tc>
        <w:tc>
          <w:tcPr>
            <w:tcW w:w="737" w:type="dxa"/>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中</w:t>
            </w:r>
          </w:p>
        </w:tc>
        <w:tc>
          <w:tcPr>
            <w:tcW w:w="737" w:type="dxa"/>
            <w:vAlign w:val="center"/>
          </w:tcPr>
          <w:p w:rsidR="00E8114E" w:rsidRPr="008A2536" w:rsidRDefault="00E8114E" w:rsidP="00E4045C">
            <w:pPr>
              <w:spacing w:line="300" w:lineRule="exact"/>
              <w:jc w:val="center"/>
              <w:rPr>
                <w:rFonts w:ascii="方正书宋_GBK" w:eastAsia="方正书宋_GBK"/>
                <w:b/>
              </w:rPr>
            </w:pPr>
            <w:r>
              <w:rPr>
                <w:rFonts w:ascii="方正书宋_GBK" w:eastAsia="方正书宋_GBK" w:hint="eastAsia"/>
                <w:b/>
              </w:rPr>
              <w:t>差</w:t>
            </w:r>
          </w:p>
        </w:tc>
      </w:tr>
      <w:tr w:rsidR="00E8114E" w:rsidTr="00E4045C">
        <w:tblPrEx>
          <w:tblCellMar>
            <w:top w:w="0" w:type="dxa"/>
            <w:bottom w:w="0" w:type="dxa"/>
          </w:tblCellMar>
        </w:tblPrEx>
        <w:trPr>
          <w:trHeight w:val="227"/>
          <w:jc w:val="center"/>
        </w:trPr>
        <w:tc>
          <w:tcPr>
            <w:tcW w:w="2341" w:type="dxa"/>
            <w:vAlign w:val="center"/>
          </w:tcPr>
          <w:p w:rsidR="00E8114E" w:rsidRPr="008A2536" w:rsidRDefault="00E8114E" w:rsidP="00E4045C">
            <w:pPr>
              <w:spacing w:line="300" w:lineRule="exact"/>
              <w:jc w:val="left"/>
              <w:rPr>
                <w:rFonts w:ascii="方正书宋_GBK" w:eastAsia="方正书宋_GBK"/>
                <w:b/>
              </w:rPr>
            </w:pPr>
            <w:r w:rsidRPr="008A2536">
              <w:rPr>
                <w:rFonts w:ascii="方正书宋_GBK" w:eastAsia="方正书宋_GBK" w:hint="eastAsia"/>
                <w:b/>
              </w:rPr>
              <w:t>一、促进就业政策、管理及实施</w:t>
            </w:r>
          </w:p>
        </w:tc>
        <w:tc>
          <w:tcPr>
            <w:tcW w:w="1276" w:type="dxa"/>
            <w:vAlign w:val="center"/>
          </w:tcPr>
          <w:p w:rsidR="00E8114E" w:rsidRPr="008A2536" w:rsidRDefault="00E8114E" w:rsidP="00E4045C">
            <w:pPr>
              <w:spacing w:line="300" w:lineRule="exact"/>
              <w:jc w:val="left"/>
              <w:rPr>
                <w:rFonts w:ascii="方正书宋_GBK" w:eastAsia="方正书宋_GBK"/>
              </w:rPr>
            </w:pPr>
            <w:r>
              <w:rPr>
                <w:rFonts w:ascii="方正书宋_GBK" w:eastAsia="方正书宋_GBK"/>
              </w:rPr>
              <w:t>1532</w:t>
            </w:r>
          </w:p>
        </w:tc>
        <w:tc>
          <w:tcPr>
            <w:tcW w:w="2976" w:type="dxa"/>
            <w:vAlign w:val="center"/>
          </w:tcPr>
          <w:p w:rsidR="00E8114E" w:rsidRPr="008A2536" w:rsidRDefault="00E8114E" w:rsidP="00E4045C">
            <w:pPr>
              <w:spacing w:line="300" w:lineRule="exact"/>
              <w:jc w:val="left"/>
              <w:rPr>
                <w:rFonts w:ascii="方正书宋_GBK" w:eastAsia="方正书宋_GBK"/>
              </w:rPr>
            </w:pPr>
            <w:r w:rsidRPr="008A2536">
              <w:rPr>
                <w:rFonts w:ascii="方正书宋_GBK" w:eastAsia="方正书宋_GBK" w:hint="eastAsia"/>
              </w:rPr>
              <w:t>负责促进就业工作，健全公共就业服务体系和人力资源市场体系，积极促进社会就业。</w:t>
            </w:r>
          </w:p>
        </w:tc>
        <w:tc>
          <w:tcPr>
            <w:tcW w:w="2976" w:type="dxa"/>
            <w:vAlign w:val="center"/>
          </w:tcPr>
          <w:p w:rsidR="00E8114E" w:rsidRPr="008A2536" w:rsidRDefault="00E8114E" w:rsidP="00E4045C">
            <w:pPr>
              <w:spacing w:line="300" w:lineRule="exact"/>
              <w:jc w:val="left"/>
              <w:rPr>
                <w:rFonts w:ascii="方正书宋_GBK" w:eastAsia="方正书宋_GBK"/>
              </w:rPr>
            </w:pPr>
            <w:r w:rsidRPr="008A2536">
              <w:rPr>
                <w:rFonts w:ascii="方正书宋_GBK" w:eastAsia="方正书宋_GBK" w:hint="eastAsia"/>
              </w:rPr>
              <w:t>促进失业人员再就业，控制城镇登记失业率，转移农村劳动力，保持就业形势的基本稳定。</w:t>
            </w:r>
          </w:p>
        </w:tc>
        <w:tc>
          <w:tcPr>
            <w:tcW w:w="1417" w:type="dxa"/>
            <w:vAlign w:val="center"/>
          </w:tcPr>
          <w:p w:rsidR="00E8114E" w:rsidRPr="008A2536" w:rsidRDefault="00E8114E" w:rsidP="00E4045C">
            <w:pPr>
              <w:spacing w:line="300" w:lineRule="exact"/>
              <w:jc w:val="left"/>
              <w:rPr>
                <w:rFonts w:ascii="方正书宋_GBK" w:eastAsia="方正书宋_GBK"/>
              </w:rPr>
            </w:pPr>
          </w:p>
        </w:tc>
        <w:tc>
          <w:tcPr>
            <w:tcW w:w="737" w:type="dxa"/>
            <w:vAlign w:val="center"/>
          </w:tcPr>
          <w:p w:rsidR="00E8114E" w:rsidRPr="008A2536" w:rsidRDefault="00E8114E" w:rsidP="00E4045C">
            <w:pPr>
              <w:spacing w:line="300" w:lineRule="exact"/>
              <w:jc w:val="center"/>
              <w:rPr>
                <w:rFonts w:ascii="方正书宋_GBK" w:eastAsia="方正书宋_GBK"/>
              </w:rPr>
            </w:pPr>
          </w:p>
        </w:tc>
        <w:tc>
          <w:tcPr>
            <w:tcW w:w="737" w:type="dxa"/>
            <w:vAlign w:val="center"/>
          </w:tcPr>
          <w:p w:rsidR="00E8114E" w:rsidRPr="008A2536" w:rsidRDefault="00E8114E" w:rsidP="00E4045C">
            <w:pPr>
              <w:spacing w:line="300" w:lineRule="exact"/>
              <w:jc w:val="center"/>
              <w:rPr>
                <w:rFonts w:ascii="方正书宋_GBK" w:eastAsia="方正书宋_GBK"/>
              </w:rPr>
            </w:pPr>
          </w:p>
        </w:tc>
        <w:tc>
          <w:tcPr>
            <w:tcW w:w="737" w:type="dxa"/>
            <w:vAlign w:val="center"/>
          </w:tcPr>
          <w:p w:rsidR="00E8114E" w:rsidRPr="008A2536" w:rsidRDefault="00E8114E" w:rsidP="00E4045C">
            <w:pPr>
              <w:spacing w:line="300" w:lineRule="exact"/>
              <w:jc w:val="center"/>
              <w:rPr>
                <w:rFonts w:ascii="方正书宋_GBK" w:eastAsia="方正书宋_GBK"/>
              </w:rPr>
            </w:pPr>
          </w:p>
        </w:tc>
        <w:tc>
          <w:tcPr>
            <w:tcW w:w="737" w:type="dxa"/>
            <w:vAlign w:val="center"/>
          </w:tcPr>
          <w:p w:rsidR="00E8114E" w:rsidRPr="008A2536"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、就业创业扶持政策的制定及管理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300</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健全公共就业服务体系，按照统一规划指导公共就业服务信息管理；办理毕业生就业手续派遣工作等。</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健全公共就业服务体系，按照统一规划指导公共就业服务信息管理；办理毕业生就业手续派遣工作等。</w:t>
            </w:r>
          </w:p>
        </w:tc>
        <w:tc>
          <w:tcPr>
            <w:tcW w:w="1417" w:type="dxa"/>
            <w:vAlign w:val="center"/>
          </w:tcPr>
          <w:p w:rsidR="00E8114E" w:rsidRPr="008A2536" w:rsidRDefault="00E8114E" w:rsidP="00E4045C">
            <w:pPr>
              <w:spacing w:line="300" w:lineRule="exact"/>
              <w:jc w:val="left"/>
              <w:rPr>
                <w:rFonts w:ascii="方正书宋_GBK" w:eastAsia="方正书宋_GBK"/>
              </w:rPr>
            </w:pPr>
            <w:r>
              <w:rPr>
                <w:rFonts w:ascii="方正书宋_GBK" w:eastAsia="方正书宋_GBK" w:hint="eastAsia"/>
              </w:rPr>
              <w:t>社会保险补贴到位率</w:t>
            </w:r>
          </w:p>
        </w:tc>
        <w:tc>
          <w:tcPr>
            <w:tcW w:w="737" w:type="dxa"/>
            <w:vAlign w:val="center"/>
          </w:tcPr>
          <w:p w:rsidR="00E8114E" w:rsidRPr="008A2536"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Pr="008A2536"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Pr="008A2536"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Pr="008A2536"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、就业服务体系建设</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1232</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建立健全职业指导、职业介绍、就业创业服务、人力资源市场、毕业生就业等公共就业服务体系，建立基层人力资源和社会保障服务平台，完善人事档案公共服务，开展人力资源服务业、家庭服务业工作、就业服务指导。</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实施免费的公共就业服务</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开展就业服务指导培训次数</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&gt;2</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&lt;12</w:t>
            </w: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新增就业人员数量</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460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&lt;460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就业服务到位率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人事档案公共管理服务工作完成率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、职业培训能力建设</w:t>
            </w:r>
          </w:p>
        </w:tc>
        <w:tc>
          <w:tcPr>
            <w:tcW w:w="1276" w:type="dxa"/>
            <w:vAlign w:val="center"/>
          </w:tcPr>
          <w:p w:rsidR="00E8114E" w:rsidRDefault="00E8114E" w:rsidP="00E4045C">
            <w:pPr>
              <w:spacing w:line="300" w:lineRule="exact"/>
              <w:jc w:val="left"/>
              <w:rPr>
                <w:rFonts w:ascii="方正书宋_GBK" w:eastAsia="方正书宋_GBK"/>
              </w:rPr>
            </w:pP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落实职业劳动能力鉴定政策，按国家和区政府要求推动职业能力建设，开展职业培训能力建设相关工作。</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提高劳动者素质，打造我区职业技术工人队伍，实现稳定就业</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职业培训人数</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&lt;900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二、社会保险政策实施及管理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8990.18</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制定我区养老、医疗、失业、工伤、生育保险实施措施并推动落实。同时，对全区社保基金征缴、支付、管理进行监管。</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全面开展参保登记，扩大各项保险的覆盖面，及时足额落实社会保险待遇。</w:t>
            </w:r>
          </w:p>
        </w:tc>
        <w:tc>
          <w:tcPr>
            <w:tcW w:w="1417" w:type="dxa"/>
            <w:vAlign w:val="center"/>
          </w:tcPr>
          <w:p w:rsidR="00E8114E" w:rsidRDefault="00E8114E" w:rsidP="00E4045C">
            <w:pPr>
              <w:spacing w:line="300" w:lineRule="exact"/>
              <w:jc w:val="left"/>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、养老保险政策实施及管理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2047.48</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落实职工基本养老保险政策、城乡居民养老保险政策和机关事业单位人员养老保险制度改革配套政策。</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完成养老保险扩面征缴任务，确保养老金按时足额发放，防范基金风险，确保参保人员权益。</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养老金征缴任务完成率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养老金发放到位率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养老金扩面任务完成率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、医疗保险等相关政策实施及管理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6482.7</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落实城镇职工、城乡居民医疗保险政策，稳步提高医疗保障水平。完善医疗服务实时监控系统，深入推进异地就医直接结算。完善离休干部医疗保障政策，确保离休干部医药费待遇按时足额落实到位。</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稳步提高医疗保险参保率，提高医疗服务实时监控水平，逐步提高异地就医直接结算服务水平，确保医疗保险基金安全运行。夯实医疗保险和离休干部医疗保障基础管理，确保各项待遇落实到位。</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离休干部医疗保障到位率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基本医疗保险参保率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、工伤保险政策实施及管理</w:t>
            </w:r>
          </w:p>
        </w:tc>
        <w:tc>
          <w:tcPr>
            <w:tcW w:w="1276" w:type="dxa"/>
            <w:vMerge w:val="restart"/>
            <w:vAlign w:val="center"/>
          </w:tcPr>
          <w:p w:rsidR="00E8114E" w:rsidRDefault="00E8114E" w:rsidP="00E4045C">
            <w:pPr>
              <w:spacing w:line="300" w:lineRule="exact"/>
              <w:jc w:val="left"/>
              <w:rPr>
                <w:rFonts w:ascii="方正书宋_GBK" w:eastAsia="方正书宋_GBK"/>
              </w:rPr>
            </w:pP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负责区级工伤保险征缴及赔付工作。</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提高工伤保险参保率，确保工伤保险待遇落实到位</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已参保的工伤保险待遇到位率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工伤保险国家计划完成率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4</w:t>
            </w:r>
            <w:r>
              <w:rPr>
                <w:rFonts w:ascii="方正书宋_GBK" w:eastAsia="方正书宋_GBK" w:hint="eastAsia"/>
                <w:b/>
              </w:rPr>
              <w:t>、失业保险政策实施及管理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460</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制定全区失业保险统一标准、待遇。落实失业保险基金征缴、使用等政策，并组织实施。</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失业保险费应收尽收，全区失业人员待遇落实。</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失业保险费征收任务完成率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5</w:t>
            </w:r>
            <w:r>
              <w:rPr>
                <w:rFonts w:ascii="方正书宋_GBK" w:eastAsia="方正书宋_GBK" w:hint="eastAsia"/>
                <w:b/>
              </w:rPr>
              <w:t>、生育保险政策实施及管理</w:t>
            </w:r>
          </w:p>
        </w:tc>
        <w:tc>
          <w:tcPr>
            <w:tcW w:w="1276" w:type="dxa"/>
            <w:vAlign w:val="center"/>
          </w:tcPr>
          <w:p w:rsidR="00E8114E" w:rsidRDefault="00E8114E" w:rsidP="00E4045C">
            <w:pPr>
              <w:spacing w:line="300" w:lineRule="exact"/>
              <w:jc w:val="left"/>
              <w:rPr>
                <w:rFonts w:ascii="方正书宋_GBK" w:eastAsia="方正书宋_GBK"/>
              </w:rPr>
            </w:pP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生育保险政策实施</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确保生育保险待遇落实。</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生育保险待遇到位率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三、人才队伍建设</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1000</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落实专业技术人员管理和继续教育政策。</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落实专业技术人员管理和继续教育政策。</w:t>
            </w:r>
          </w:p>
        </w:tc>
        <w:tc>
          <w:tcPr>
            <w:tcW w:w="1417" w:type="dxa"/>
            <w:vAlign w:val="center"/>
          </w:tcPr>
          <w:p w:rsidR="00E8114E" w:rsidRDefault="00E8114E" w:rsidP="00E4045C">
            <w:pPr>
              <w:spacing w:line="300" w:lineRule="exact"/>
              <w:jc w:val="left"/>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、专业技术人才的培养和管理</w:t>
            </w:r>
          </w:p>
        </w:tc>
        <w:tc>
          <w:tcPr>
            <w:tcW w:w="1276" w:type="dxa"/>
            <w:vAlign w:val="center"/>
          </w:tcPr>
          <w:p w:rsidR="00E8114E" w:rsidRDefault="00E8114E" w:rsidP="00E4045C">
            <w:pPr>
              <w:spacing w:line="300" w:lineRule="exact"/>
              <w:jc w:val="left"/>
              <w:rPr>
                <w:rFonts w:ascii="方正书宋_GBK" w:eastAsia="方正书宋_GBK"/>
              </w:rPr>
            </w:pP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组织各类专业技术人才的考试、评审、鉴定、继续教育等。统筹推进全区政府系统人才工作，组织实施我区人才发展规划。</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推进专业技术人才知识更新。</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组织专业技术人才考试、选拔次数</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3</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2</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、高技能人才的管理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1000</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组织高技能人才培训，机关事业单位技术工人职称管理。</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提高我区高技能人才的比例，培养建设高技能人才队伍。</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高技能人才培训完成率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四、人事管理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146.72</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承办全区各类人员的选调和安置。管理人事工资政策，组织人事考试和事业单位岗位设置管理及军转干部安置。</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确保事业单位公开招聘公平、公正。稳妥做好企业军转干部解困工作，确保企业军转干部总体稳定。</w:t>
            </w:r>
          </w:p>
        </w:tc>
        <w:tc>
          <w:tcPr>
            <w:tcW w:w="1417" w:type="dxa"/>
            <w:vAlign w:val="center"/>
          </w:tcPr>
          <w:p w:rsidR="00E8114E" w:rsidRDefault="00E8114E" w:rsidP="00E4045C">
            <w:pPr>
              <w:spacing w:line="300" w:lineRule="exact"/>
              <w:jc w:val="left"/>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、机关单位及公务员管理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6</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承担公务员法律法规实施的监督检查工作，有效开展公务员考核奖励、评比达标表彰、政府绩效评估、培训、监督以及事业单位参照公务员法管理工作。</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认真做好区政府机关职位管理工作，提高公务员依法行政、管理能力。</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任职机关公务员考核、评比、监督工作完成率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机关公务员考核、培训完成率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&lt;70%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、事业单位及工作人员管理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45</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继续实行公开招聘公共、教育、卫生等分类考试。全面推行新版聘用合同，做到</w:t>
            </w:r>
            <w:r>
              <w:rPr>
                <w:rFonts w:ascii="方正书宋_GBK" w:eastAsia="方正书宋_GBK"/>
              </w:rPr>
              <w:t>“</w:t>
            </w:r>
            <w:r>
              <w:rPr>
                <w:rFonts w:ascii="方正书宋_GBK" w:eastAsia="方正书宋_GBK" w:hint="eastAsia"/>
              </w:rPr>
              <w:t>应签尽签</w:t>
            </w:r>
            <w:r>
              <w:rPr>
                <w:rFonts w:ascii="方正书宋_GBK" w:eastAsia="方正书宋_GBK"/>
              </w:rPr>
              <w:t>”</w:t>
            </w:r>
            <w:r>
              <w:rPr>
                <w:rFonts w:ascii="方正书宋_GBK" w:eastAsia="方正书宋_GBK" w:hint="eastAsia"/>
              </w:rPr>
              <w:t>。做好事业单位考核、奖惩、申诉控告、岗位统计等工作。</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优化事业单位岗位结构比例，全面推行聘用制度，提高公开招聘科学性，规范事业单位人事管理工作。</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事业单位考核工作完成情况</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事业单位公开聘用考试完成率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新版聘用合同推行签订率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、军转干部管理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95.72</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拟订全区军队转业干部安置、培训政策和安置计划并组织实施，组织实施部分企业军转干部解困和稳定政策及军转干部管理服务，负责自主择业转业干部的管理服务。</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组织全区军转干部培训工作并做好军转安置工作。落实解困政策，按时足额发放解困资金，并做好企业军转干部思想教育工作和稳控工作。</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军转干部安置计划落实率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自主择业军转干部退役金落实率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军转干部解困到位率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4</w:t>
            </w:r>
            <w:r>
              <w:rPr>
                <w:rFonts w:ascii="方正书宋_GBK" w:eastAsia="方正书宋_GBK" w:hint="eastAsia"/>
                <w:b/>
              </w:rPr>
              <w:t>、工资基金及流动人员管理管理</w:t>
            </w:r>
          </w:p>
        </w:tc>
        <w:tc>
          <w:tcPr>
            <w:tcW w:w="1276" w:type="dxa"/>
            <w:vMerge w:val="restart"/>
            <w:vAlign w:val="center"/>
          </w:tcPr>
          <w:p w:rsidR="00E8114E" w:rsidRDefault="00E8114E" w:rsidP="00E4045C">
            <w:pPr>
              <w:spacing w:line="300" w:lineRule="exact"/>
              <w:jc w:val="left"/>
              <w:rPr>
                <w:rFonts w:ascii="方正书宋_GBK" w:eastAsia="方正书宋_GBK"/>
              </w:rPr>
            </w:pP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落实工资基金管理办法，管理审核工资基金。完成区直机关、企事业单位人员流动调配工作，优化干部到位结构。</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有效控制机关事业单位机构编制及人员增长。减轻财政负担，促进我区国民经济健康发展。促进人力资源有效流动和合理配置。</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人员调配档案审核率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工资基金审核完成率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五、工资政策落实及管理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38</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会同有关部门落实机关企事业单位人员工资收入分配政策，建立全区机关企事业单位人员工资正常增长和支付保障机制，落实机关企事业单位人员福利和离退休政策．并负责组织实施和监督检查。</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提升劳动报酬在初次分配中的比重。</w:t>
            </w:r>
          </w:p>
        </w:tc>
        <w:tc>
          <w:tcPr>
            <w:tcW w:w="1417" w:type="dxa"/>
            <w:vAlign w:val="center"/>
          </w:tcPr>
          <w:p w:rsidR="00E8114E" w:rsidRDefault="00E8114E" w:rsidP="00E4045C">
            <w:pPr>
              <w:spacing w:line="300" w:lineRule="exact"/>
              <w:jc w:val="left"/>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、企业工资政策和管理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25</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完善全区企业工资调控机制和工资集体协商制度，落实工资指导线。</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加大对企业工资分配的调控力度，合理确定收入分配水平。</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企业工资审核率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75%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&lt;75%</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、机关事业单位工资政策和管理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13</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落实公务员工资政策，落实事业单位绩效工资政策，为符合退休条件的人员办理退休手续。</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加强工资管理，确保政策落实到位；与预算编制对接，实现高效快捷审核。</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退休手续办理及时率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工资政策落实率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六、劳动关系管理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250.85</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落实劳动、人事争议调解仲裁制度和劳动关系政策，完善劳动关系协调机制，落实消除非法使用童工政策和女工、未成年工的特殊劳动保护政策，组织实施劳动监察，协调劳动者维权工作，依法查处重大案件。</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加强劳动关系协调机制建设，提升社会和谐水平。</w:t>
            </w:r>
          </w:p>
        </w:tc>
        <w:tc>
          <w:tcPr>
            <w:tcW w:w="1417" w:type="dxa"/>
            <w:vAlign w:val="center"/>
          </w:tcPr>
          <w:p w:rsidR="00E8114E" w:rsidRDefault="00E8114E" w:rsidP="00E4045C">
            <w:pPr>
              <w:spacing w:line="300" w:lineRule="exact"/>
              <w:jc w:val="left"/>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、劳动关系政策落实</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5.85</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落实劳动关系政策，建立完善劳动关系协调机制。</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提高劳动合同签订率，建立和谐劳动关系。</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规模以上企业劳动合同签订率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、劳动关系调解仲裁事务管理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90</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组织和实施劳动关系的调解、仲裁、信访。</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提高调解仲裁办案质量。</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劳动仲裁到期结案率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劳动关系的调解、仲裁、信访完成率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、劳动监察事务管理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155</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组织实施劳动保障监察执法，依法查处重大违法案件。</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提高劳动保障监察案件结案率。</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劳动保障监察案件结案率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七、人社政务管理</w:t>
            </w:r>
          </w:p>
        </w:tc>
        <w:tc>
          <w:tcPr>
            <w:tcW w:w="12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rPr>
              <w:t>1148.9</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拟订全区人力资源和社会保障事业发展规划。负责全区人力资源和社会保障的宣传和舆情研究，推进部门依法行政。保障政府服务、信息化、劳动保障政策研究等综合性工作。</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负责全区人力资源和社会保障的宣传和舆情研究。保障政府服务、信息化、劳动保障政策研究等综合性工作。提升部门依法行政水平。</w:t>
            </w:r>
          </w:p>
        </w:tc>
        <w:tc>
          <w:tcPr>
            <w:tcW w:w="1417" w:type="dxa"/>
            <w:vAlign w:val="center"/>
          </w:tcPr>
          <w:p w:rsidR="00E8114E" w:rsidRDefault="00E8114E" w:rsidP="00E4045C">
            <w:pPr>
              <w:spacing w:line="300" w:lineRule="exact"/>
              <w:jc w:val="left"/>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c>
          <w:tcPr>
            <w:tcW w:w="737" w:type="dxa"/>
            <w:vAlign w:val="center"/>
          </w:tcPr>
          <w:p w:rsidR="00E8114E" w:rsidRDefault="00E8114E" w:rsidP="00E4045C">
            <w:pPr>
              <w:spacing w:line="300" w:lineRule="exact"/>
              <w:jc w:val="center"/>
              <w:rPr>
                <w:rFonts w:ascii="方正书宋_GBK" w:eastAsia="方正书宋_GBK"/>
              </w:rPr>
            </w:pP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、综合业务管理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1040</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制定人力资源和社会保障事业发展规划，政务服务、</w:t>
            </w:r>
            <w:r>
              <w:rPr>
                <w:rFonts w:ascii="方正书宋_GBK" w:eastAsia="方正书宋_GBK"/>
              </w:rPr>
              <w:t>12333</w:t>
            </w:r>
            <w:r>
              <w:rPr>
                <w:rFonts w:ascii="方正书宋_GBK" w:eastAsia="方正书宋_GBK" w:hint="eastAsia"/>
              </w:rPr>
              <w:t>电话咨询系统及信息系统建设，编制社会保险基金预决算草案。负责社保基金综合管理。</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接受社会监督，为群众提供优质政务服务</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为群众提供优质政务服务完成率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政务服务、</w:t>
            </w:r>
            <w:r>
              <w:rPr>
                <w:rFonts w:ascii="方正书宋_GBK" w:eastAsia="方正书宋_GBK"/>
              </w:rPr>
              <w:t>12333</w:t>
            </w:r>
            <w:r>
              <w:rPr>
                <w:rFonts w:ascii="方正书宋_GBK" w:eastAsia="方正书宋_GBK" w:hint="eastAsia"/>
              </w:rPr>
              <w:t>电话咨询系统及信息系统建设完成情况</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综合业务管理工作完成率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&lt;90%</w:t>
            </w:r>
          </w:p>
        </w:tc>
      </w:tr>
      <w:tr w:rsidR="00E8114E" w:rsidTr="00E4045C">
        <w:tblPrEx>
          <w:tblCellMar>
            <w:top w:w="0" w:type="dxa"/>
            <w:bottom w:w="0" w:type="dxa"/>
          </w:tblCellMar>
        </w:tblPrEx>
        <w:trPr>
          <w:trHeight w:val="227"/>
          <w:jc w:val="center"/>
        </w:trPr>
        <w:tc>
          <w:tcPr>
            <w:tcW w:w="2341" w:type="dxa"/>
            <w:vMerge w:val="restart"/>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、综合事务管理</w:t>
            </w:r>
          </w:p>
        </w:tc>
        <w:tc>
          <w:tcPr>
            <w:tcW w:w="12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rPr>
              <w:t>108.9</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办理机关法律事务、行政复议和行政应诉。会议组织管理、信息化建设与维护、财务、统计、科研和资产管理、人力资源和社会保障教育培训等工作。</w:t>
            </w:r>
          </w:p>
        </w:tc>
        <w:tc>
          <w:tcPr>
            <w:tcW w:w="2976" w:type="dxa"/>
            <w:vMerge w:val="restart"/>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保障机关正常运转</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社会保障信息化保障支撑度</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r w:rsidR="00E8114E" w:rsidTr="00E4045C">
        <w:tblPrEx>
          <w:tblCellMar>
            <w:top w:w="0" w:type="dxa"/>
            <w:bottom w:w="0" w:type="dxa"/>
          </w:tblCellMar>
        </w:tblPrEx>
        <w:trPr>
          <w:trHeight w:val="227"/>
          <w:jc w:val="center"/>
        </w:trPr>
        <w:tc>
          <w:tcPr>
            <w:tcW w:w="2341" w:type="dxa"/>
            <w:vMerge/>
            <w:vAlign w:val="center"/>
          </w:tcPr>
          <w:p w:rsidR="00E8114E" w:rsidRDefault="00E8114E" w:rsidP="00E4045C">
            <w:pPr>
              <w:spacing w:line="300" w:lineRule="exact"/>
              <w:jc w:val="left"/>
              <w:rPr>
                <w:rFonts w:ascii="方正书宋_GBK" w:eastAsia="方正书宋_GBK"/>
                <w:b/>
              </w:rPr>
            </w:pPr>
          </w:p>
        </w:tc>
        <w:tc>
          <w:tcPr>
            <w:tcW w:w="12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2976" w:type="dxa"/>
            <w:vMerge/>
            <w:vAlign w:val="center"/>
          </w:tcPr>
          <w:p w:rsidR="00E8114E" w:rsidRDefault="00E8114E" w:rsidP="00E4045C">
            <w:pPr>
              <w:spacing w:line="300" w:lineRule="exact"/>
              <w:jc w:val="left"/>
              <w:rPr>
                <w:rFonts w:ascii="方正书宋_GBK" w:eastAsia="方正书宋_GBK"/>
              </w:rPr>
            </w:pP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综合事务管理工作完成率</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100%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&lt;90%</w:t>
            </w:r>
          </w:p>
        </w:tc>
      </w:tr>
      <w:tr w:rsidR="00E8114E" w:rsidTr="00E4045C">
        <w:tblPrEx>
          <w:tblCellMar>
            <w:top w:w="0" w:type="dxa"/>
            <w:bottom w:w="0" w:type="dxa"/>
          </w:tblCellMar>
        </w:tblPrEx>
        <w:trPr>
          <w:trHeight w:val="227"/>
          <w:jc w:val="center"/>
        </w:trPr>
        <w:tc>
          <w:tcPr>
            <w:tcW w:w="2341" w:type="dxa"/>
            <w:vAlign w:val="center"/>
          </w:tcPr>
          <w:p w:rsidR="00E8114E" w:rsidRDefault="00E8114E" w:rsidP="00E4045C">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、乡镇劳动协理员队伍管理</w:t>
            </w:r>
          </w:p>
        </w:tc>
        <w:tc>
          <w:tcPr>
            <w:tcW w:w="1276" w:type="dxa"/>
            <w:vAlign w:val="center"/>
          </w:tcPr>
          <w:p w:rsidR="00E8114E" w:rsidRDefault="00E8114E" w:rsidP="00E4045C">
            <w:pPr>
              <w:spacing w:line="300" w:lineRule="exact"/>
              <w:jc w:val="left"/>
              <w:rPr>
                <w:rFonts w:ascii="方正书宋_GBK" w:eastAsia="方正书宋_GBK"/>
              </w:rPr>
            </w:pP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监督管理乡镇劳动保障协理员队伍，负责其待遇及社会保险缴纳等工作</w:t>
            </w:r>
          </w:p>
        </w:tc>
        <w:tc>
          <w:tcPr>
            <w:tcW w:w="2976"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提高乡镇劳动保障平台建设业务工作水平</w:t>
            </w:r>
          </w:p>
        </w:tc>
        <w:tc>
          <w:tcPr>
            <w:tcW w:w="1417" w:type="dxa"/>
            <w:vAlign w:val="center"/>
          </w:tcPr>
          <w:p w:rsidR="00E8114E" w:rsidRDefault="00E8114E" w:rsidP="00E4045C">
            <w:pPr>
              <w:spacing w:line="300" w:lineRule="exact"/>
              <w:jc w:val="left"/>
              <w:rPr>
                <w:rFonts w:ascii="方正书宋_GBK" w:eastAsia="方正书宋_GBK"/>
              </w:rPr>
            </w:pPr>
            <w:r>
              <w:rPr>
                <w:rFonts w:ascii="方正书宋_GBK" w:eastAsia="方正书宋_GBK" w:hint="eastAsia"/>
              </w:rPr>
              <w:t>社会保障平台建设支撑度</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90%</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85%</w:t>
            </w:r>
          </w:p>
        </w:tc>
        <w:tc>
          <w:tcPr>
            <w:tcW w:w="737" w:type="dxa"/>
            <w:vAlign w:val="center"/>
          </w:tcPr>
          <w:p w:rsidR="00E8114E" w:rsidRDefault="00E8114E" w:rsidP="00E4045C">
            <w:pPr>
              <w:spacing w:line="300" w:lineRule="exact"/>
              <w:jc w:val="center"/>
              <w:rPr>
                <w:rFonts w:ascii="方正书宋_GBK" w:eastAsia="方正书宋_GBK"/>
              </w:rPr>
            </w:pPr>
            <w:r>
              <w:rPr>
                <w:rFonts w:ascii="方正书宋_GBK" w:eastAsia="方正书宋_GBK"/>
              </w:rPr>
              <w:t>&lt;85%</w:t>
            </w:r>
          </w:p>
        </w:tc>
      </w:tr>
    </w:tbl>
    <w:p w:rsidR="00E8114E" w:rsidRDefault="00E8114E">
      <w:pPr>
        <w:autoSpaceDE w:val="0"/>
        <w:autoSpaceDN w:val="0"/>
        <w:adjustRightInd w:val="0"/>
        <w:ind w:left="200"/>
        <w:jc w:val="left"/>
        <w:rPr>
          <w:rFonts w:ascii="宋体" w:cs="宋体"/>
          <w:kern w:val="0"/>
          <w:sz w:val="18"/>
          <w:szCs w:val="18"/>
          <w:lang w:val="zh-CN"/>
        </w:rPr>
      </w:pPr>
    </w:p>
    <w:p w:rsidR="00E8114E" w:rsidRDefault="00E8114E">
      <w:pPr>
        <w:autoSpaceDE w:val="0"/>
        <w:autoSpaceDN w:val="0"/>
        <w:adjustRightInd w:val="0"/>
        <w:ind w:firstLineChars="200" w:firstLine="640"/>
        <w:jc w:val="left"/>
        <w:rPr>
          <w:rFonts w:ascii="黑体" w:eastAsia="黑体" w:hAnsi="黑体"/>
          <w:sz w:val="32"/>
          <w:szCs w:val="32"/>
        </w:rPr>
      </w:pPr>
    </w:p>
    <w:p w:rsidR="00E8114E" w:rsidRDefault="00E8114E">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六、政府采购预算情况</w:t>
      </w:r>
    </w:p>
    <w:p w:rsidR="00E8114E" w:rsidRDefault="00E8114E">
      <w:pPr>
        <w:outlineLvl w:val="0"/>
        <w:rPr>
          <w:rFonts w:ascii="仿宋" w:eastAsia="仿宋" w:hAnsi="仿宋" w:cs="仿宋"/>
          <w:sz w:val="32"/>
          <w:szCs w:val="32"/>
        </w:rPr>
      </w:pPr>
      <w:bookmarkStart w:id="1" w:name="_Toc471398468"/>
      <w:r>
        <w:rPr>
          <w:rFonts w:ascii="Times New Roman" w:eastAsia="方正仿宋_GBK" w:hAnsi="Times New Roman"/>
          <w:sz w:val="32"/>
          <w:szCs w:val="24"/>
        </w:rPr>
        <w:t xml:space="preserve">   </w:t>
      </w:r>
      <w:r>
        <w:rPr>
          <w:rFonts w:ascii="仿宋" w:eastAsia="仿宋" w:hAnsi="仿宋" w:cs="仿宋"/>
          <w:sz w:val="32"/>
          <w:szCs w:val="32"/>
        </w:rPr>
        <w:t>2019</w:t>
      </w:r>
      <w:r>
        <w:rPr>
          <w:rFonts w:ascii="仿宋" w:eastAsia="仿宋" w:hAnsi="仿宋" w:cs="仿宋" w:hint="eastAsia"/>
          <w:sz w:val="32"/>
          <w:szCs w:val="32"/>
        </w:rPr>
        <w:t>年，我局安排政府采购预算</w:t>
      </w:r>
      <w:r>
        <w:rPr>
          <w:rFonts w:ascii="仿宋" w:eastAsia="仿宋" w:hAnsi="仿宋" w:cs="仿宋"/>
          <w:sz w:val="32"/>
          <w:szCs w:val="32"/>
        </w:rPr>
        <w:t>797</w:t>
      </w:r>
      <w:r>
        <w:rPr>
          <w:rFonts w:ascii="仿宋" w:eastAsia="仿宋" w:hAnsi="仿宋" w:cs="仿宋" w:hint="eastAsia"/>
          <w:sz w:val="32"/>
          <w:szCs w:val="32"/>
        </w:rPr>
        <w:t>万元。具体内容见下表。</w:t>
      </w:r>
    </w:p>
    <w:p w:rsidR="00E8114E" w:rsidRDefault="00E8114E">
      <w:pPr>
        <w:jc w:val="center"/>
        <w:outlineLvl w:val="0"/>
        <w:rPr>
          <w:rFonts w:ascii="方正小标宋_GBK" w:eastAsia="方正小标宋_GBK" w:hAnsi="Times New Roman"/>
          <w:sz w:val="32"/>
          <w:szCs w:val="24"/>
        </w:rPr>
      </w:pPr>
      <w:r>
        <w:rPr>
          <w:rFonts w:ascii="方正小标宋_GBK" w:eastAsia="方正小标宋_GBK" w:hAnsi="Times New Roman" w:hint="eastAsia"/>
          <w:sz w:val="32"/>
          <w:szCs w:val="24"/>
        </w:rPr>
        <w:t>部门政府采购预算</w:t>
      </w:r>
      <w:bookmarkEnd w:id="1"/>
    </w:p>
    <w:tbl>
      <w:tblPr>
        <w:tblW w:w="0" w:type="auto"/>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E8114E" w:rsidTr="00E4045C">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r>
              <w:rPr>
                <w:rFonts w:ascii="方正书宋_GBK" w:eastAsia="方正书宋_GBK" w:hAnsi="方正书宋_GBK" w:cs="方正书宋_GBK"/>
                <w:b/>
                <w:color w:val="000000"/>
                <w:kern w:val="0"/>
                <w:szCs w:val="21"/>
              </w:rPr>
              <w:t xml:space="preserve">  </w:t>
            </w:r>
            <w:r>
              <w:rPr>
                <w:rFonts w:ascii="方正书宋_GBK" w:eastAsia="方正书宋_GBK" w:hAnsi="方正书宋_GBK" w:cs="方正书宋_GBK" w:hint="eastAsia"/>
                <w:b/>
                <w:color w:val="000000"/>
                <w:kern w:val="0"/>
                <w:szCs w:val="21"/>
              </w:rPr>
              <w:t>单位</w:t>
            </w:r>
          </w:p>
        </w:tc>
        <w:tc>
          <w:tcPr>
            <w:tcW w:w="530"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单价</w:t>
            </w:r>
          </w:p>
        </w:tc>
        <w:tc>
          <w:tcPr>
            <w:tcW w:w="7248" w:type="dxa"/>
            <w:gridSpan w:val="7"/>
            <w:tcBorders>
              <w:top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政府采购金额</w:t>
            </w:r>
          </w:p>
        </w:tc>
      </w:tr>
      <w:tr w:rsidR="00E8114E" w:rsidTr="00E4045C">
        <w:trPr>
          <w:trHeight w:val="285"/>
        </w:trPr>
        <w:tc>
          <w:tcPr>
            <w:tcW w:w="1282" w:type="dxa"/>
            <w:vMerge w:val="restart"/>
            <w:tcBorders>
              <w:left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其他渠道资金</w:t>
            </w:r>
          </w:p>
        </w:tc>
      </w:tr>
      <w:tr w:rsidR="00E8114E" w:rsidTr="00E4045C">
        <w:trPr>
          <w:trHeight w:val="510"/>
        </w:trPr>
        <w:tc>
          <w:tcPr>
            <w:tcW w:w="1282" w:type="dxa"/>
            <w:vMerge/>
            <w:tcBorders>
              <w:left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1279" w:type="dxa"/>
            <w:vMerge/>
            <w:tcBorders>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879"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合计</w:t>
            </w:r>
          </w:p>
        </w:tc>
        <w:tc>
          <w:tcPr>
            <w:tcW w:w="1060" w:type="dxa"/>
            <w:tcBorders>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E8114E" w:rsidRDefault="00E8114E" w:rsidP="00E4045C">
            <w:pPr>
              <w:jc w:val="center"/>
              <w:rPr>
                <w:rFonts w:ascii="方正书宋_GBK" w:eastAsia="方正书宋_GBK" w:hAnsi="方正书宋_GBK" w:cs="方正书宋_GBK"/>
                <w:b/>
                <w:color w:val="000000"/>
                <w:szCs w:val="21"/>
              </w:rPr>
            </w:pPr>
          </w:p>
        </w:tc>
      </w:tr>
      <w:tr w:rsidR="00E8114E" w:rsidTr="00E4045C">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E8114E" w:rsidRDefault="00E8114E" w:rsidP="00E4045C">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　计</w:t>
            </w:r>
          </w:p>
        </w:tc>
        <w:tc>
          <w:tcPr>
            <w:tcW w:w="1279" w:type="dxa"/>
            <w:tcBorders>
              <w:top w:val="single" w:sz="4" w:space="0" w:color="000000"/>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1560</w:t>
            </w:r>
          </w:p>
        </w:tc>
        <w:tc>
          <w:tcPr>
            <w:tcW w:w="1057" w:type="dxa"/>
            <w:tcBorders>
              <w:top w:val="single" w:sz="4" w:space="0" w:color="000000"/>
              <w:bottom w:val="single" w:sz="4" w:space="0" w:color="000000"/>
              <w:right w:val="single" w:sz="4" w:space="0" w:color="000000"/>
            </w:tcBorders>
            <w:vAlign w:val="center"/>
          </w:tcPr>
          <w:p w:rsidR="00E8114E" w:rsidRDefault="00E8114E" w:rsidP="00E4045C">
            <w:pPr>
              <w:jc w:val="left"/>
              <w:rPr>
                <w:rFonts w:ascii="方正书宋_GBK" w:eastAsia="方正书宋_GBK" w:hAnsi="方正书宋_GBK" w:cs="方正书宋_GBK"/>
                <w:b/>
                <w:color w:val="000000"/>
                <w:szCs w:val="21"/>
              </w:rPr>
            </w:pPr>
          </w:p>
        </w:tc>
        <w:tc>
          <w:tcPr>
            <w:tcW w:w="1071" w:type="dxa"/>
            <w:tcBorders>
              <w:top w:val="single" w:sz="4" w:space="0" w:color="000000"/>
              <w:bottom w:val="single" w:sz="4" w:space="0" w:color="000000"/>
              <w:right w:val="single" w:sz="4" w:space="0" w:color="000000"/>
            </w:tcBorders>
            <w:vAlign w:val="center"/>
          </w:tcPr>
          <w:p w:rsidR="00E8114E" w:rsidRDefault="00E8114E" w:rsidP="00E4045C">
            <w:pPr>
              <w:jc w:val="left"/>
              <w:rPr>
                <w:rFonts w:ascii="方正书宋_GBK" w:eastAsia="方正书宋_GBK" w:hAnsi="方正书宋_GBK" w:cs="方正书宋_GBK"/>
                <w:b/>
                <w:color w:val="000000"/>
                <w:szCs w:val="21"/>
              </w:rPr>
            </w:pPr>
          </w:p>
        </w:tc>
        <w:tc>
          <w:tcPr>
            <w:tcW w:w="736" w:type="dxa"/>
            <w:tcBorders>
              <w:top w:val="single" w:sz="4" w:space="0" w:color="000000"/>
              <w:bottom w:val="single" w:sz="4" w:space="0" w:color="000000"/>
              <w:right w:val="single" w:sz="4" w:space="0" w:color="000000"/>
            </w:tcBorders>
            <w:vAlign w:val="center"/>
          </w:tcPr>
          <w:p w:rsidR="00E8114E" w:rsidRDefault="00E8114E" w:rsidP="00E4045C">
            <w:pPr>
              <w:jc w:val="left"/>
              <w:rPr>
                <w:rFonts w:ascii="方正书宋_GBK" w:eastAsia="方正书宋_GBK" w:hAnsi="方正书宋_GBK" w:cs="方正书宋_GBK"/>
                <w:b/>
                <w:color w:val="000000"/>
                <w:szCs w:val="21"/>
              </w:rPr>
            </w:pPr>
          </w:p>
        </w:tc>
        <w:tc>
          <w:tcPr>
            <w:tcW w:w="530" w:type="dxa"/>
            <w:tcBorders>
              <w:top w:val="single" w:sz="4" w:space="0" w:color="000000"/>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665" w:type="dxa"/>
            <w:tcBorders>
              <w:top w:val="single" w:sz="4" w:space="0" w:color="000000"/>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879" w:type="dxa"/>
            <w:tcBorders>
              <w:top w:val="single" w:sz="4" w:space="0" w:color="000000"/>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797</w:t>
            </w:r>
          </w:p>
        </w:tc>
        <w:tc>
          <w:tcPr>
            <w:tcW w:w="1069" w:type="dxa"/>
            <w:tcBorders>
              <w:top w:val="single" w:sz="4" w:space="0" w:color="000000"/>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797</w:t>
            </w:r>
          </w:p>
        </w:tc>
        <w:tc>
          <w:tcPr>
            <w:tcW w:w="1060" w:type="dxa"/>
            <w:tcBorders>
              <w:top w:val="single" w:sz="4" w:space="0" w:color="000000"/>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797</w:t>
            </w:r>
          </w:p>
        </w:tc>
        <w:tc>
          <w:tcPr>
            <w:tcW w:w="1069" w:type="dxa"/>
            <w:tcBorders>
              <w:top w:val="single" w:sz="4" w:space="0" w:color="000000"/>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r>
      <w:tr w:rsidR="00E8114E" w:rsidTr="00E4045C">
        <w:trPr>
          <w:trHeight w:val="765"/>
        </w:trPr>
        <w:tc>
          <w:tcPr>
            <w:tcW w:w="1282" w:type="dxa"/>
            <w:tcBorders>
              <w:left w:val="single" w:sz="4" w:space="0" w:color="000000"/>
              <w:bottom w:val="single" w:sz="4" w:space="0" w:color="000000"/>
              <w:right w:val="single" w:sz="4" w:space="0" w:color="000000"/>
            </w:tcBorders>
            <w:vAlign w:val="center"/>
          </w:tcPr>
          <w:p w:rsidR="00E8114E" w:rsidRDefault="00E8114E" w:rsidP="00A83A20">
            <w:pPr>
              <w:widowControl/>
              <w:jc w:val="left"/>
              <w:textAlignment w:val="center"/>
              <w:rPr>
                <w:rFonts w:ascii="方正书宋_GBK" w:eastAsia="方正书宋_GBK" w:hAnsi="方正书宋_GBK" w:cs="方正书宋_GBK"/>
                <w:b/>
                <w:color w:val="000000"/>
                <w:szCs w:val="21"/>
              </w:rPr>
            </w:pPr>
            <w:r w:rsidRPr="00A83A20">
              <w:rPr>
                <w:rFonts w:ascii="方正书宋_GBK" w:eastAsia="方正书宋_GBK" w:hAnsi="方正书宋_GBK" w:cs="方正书宋_GBK" w:hint="eastAsia"/>
                <w:color w:val="000000"/>
                <w:szCs w:val="21"/>
              </w:rPr>
              <w:t>就业创业扶持资金</w:t>
            </w:r>
          </w:p>
        </w:tc>
        <w:tc>
          <w:tcPr>
            <w:tcW w:w="127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400</w:t>
            </w:r>
          </w:p>
        </w:tc>
        <w:tc>
          <w:tcPr>
            <w:tcW w:w="1057" w:type="dxa"/>
            <w:tcBorders>
              <w:bottom w:val="single" w:sz="4" w:space="0" w:color="000000"/>
              <w:right w:val="single" w:sz="4" w:space="0" w:color="000000"/>
            </w:tcBorders>
            <w:vAlign w:val="center"/>
          </w:tcPr>
          <w:p w:rsidR="00E8114E" w:rsidRDefault="00E8114E" w:rsidP="00E4045C">
            <w:pPr>
              <w:jc w:val="left"/>
              <w:rPr>
                <w:rFonts w:ascii="方正书宋_GBK" w:eastAsia="方正书宋_GBK" w:hAnsi="方正书宋_GBK" w:cs="方正书宋_GBK"/>
                <w:b/>
                <w:color w:val="000000"/>
                <w:szCs w:val="21"/>
              </w:rPr>
            </w:pPr>
          </w:p>
        </w:tc>
        <w:tc>
          <w:tcPr>
            <w:tcW w:w="1071" w:type="dxa"/>
            <w:tcBorders>
              <w:bottom w:val="single" w:sz="4" w:space="0" w:color="000000"/>
              <w:right w:val="single" w:sz="4" w:space="0" w:color="000000"/>
            </w:tcBorders>
            <w:vAlign w:val="center"/>
          </w:tcPr>
          <w:p w:rsidR="00E8114E" w:rsidRDefault="00E8114E" w:rsidP="00E4045C">
            <w:pPr>
              <w:jc w:val="left"/>
              <w:rPr>
                <w:rFonts w:ascii="方正书宋_GBK" w:eastAsia="方正书宋_GBK" w:hAnsi="方正书宋_GBK" w:cs="方正书宋_GBK"/>
                <w:b/>
                <w:color w:val="000000"/>
                <w:szCs w:val="21"/>
              </w:rPr>
            </w:pPr>
          </w:p>
        </w:tc>
        <w:tc>
          <w:tcPr>
            <w:tcW w:w="736" w:type="dxa"/>
            <w:tcBorders>
              <w:bottom w:val="single" w:sz="4" w:space="0" w:color="000000"/>
              <w:right w:val="single" w:sz="4" w:space="0" w:color="000000"/>
            </w:tcBorders>
            <w:vAlign w:val="center"/>
          </w:tcPr>
          <w:p w:rsidR="00E8114E" w:rsidRDefault="00E8114E" w:rsidP="00E4045C">
            <w:pPr>
              <w:jc w:val="left"/>
              <w:rPr>
                <w:rFonts w:ascii="方正书宋_GBK" w:eastAsia="方正书宋_GBK" w:hAnsi="方正书宋_GBK" w:cs="方正书宋_GBK"/>
                <w:b/>
                <w:color w:val="000000"/>
                <w:szCs w:val="21"/>
              </w:rPr>
            </w:pPr>
          </w:p>
        </w:tc>
        <w:tc>
          <w:tcPr>
            <w:tcW w:w="530"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1</w:t>
            </w:r>
          </w:p>
        </w:tc>
        <w:tc>
          <w:tcPr>
            <w:tcW w:w="665"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8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400</w:t>
            </w:r>
          </w:p>
        </w:tc>
        <w:tc>
          <w:tcPr>
            <w:tcW w:w="106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400</w:t>
            </w:r>
          </w:p>
        </w:tc>
        <w:tc>
          <w:tcPr>
            <w:tcW w:w="106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b/>
                <w:color w:val="000000"/>
                <w:szCs w:val="21"/>
              </w:rPr>
              <w:t>400</w:t>
            </w:r>
          </w:p>
        </w:tc>
        <w:tc>
          <w:tcPr>
            <w:tcW w:w="106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E8114E" w:rsidRDefault="00E8114E" w:rsidP="00E4045C">
            <w:pPr>
              <w:rPr>
                <w:rFonts w:ascii="宋体" w:cs="宋体"/>
                <w:color w:val="000000"/>
                <w:sz w:val="24"/>
                <w:szCs w:val="24"/>
              </w:rPr>
            </w:pPr>
          </w:p>
        </w:tc>
      </w:tr>
      <w:tr w:rsidR="00E8114E" w:rsidTr="00E4045C">
        <w:trPr>
          <w:trHeight w:val="765"/>
        </w:trPr>
        <w:tc>
          <w:tcPr>
            <w:tcW w:w="1282" w:type="dxa"/>
            <w:tcBorders>
              <w:left w:val="single" w:sz="4" w:space="0" w:color="000000"/>
              <w:bottom w:val="single" w:sz="4" w:space="0" w:color="000000"/>
              <w:right w:val="single" w:sz="4" w:space="0" w:color="000000"/>
            </w:tcBorders>
            <w:vAlign w:val="center"/>
          </w:tcPr>
          <w:p w:rsidR="00E8114E" w:rsidRDefault="00E8114E" w:rsidP="00E4045C">
            <w:pPr>
              <w:widowControl/>
              <w:jc w:val="lef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hint="eastAsia"/>
                <w:color w:val="000000"/>
                <w:szCs w:val="21"/>
              </w:rPr>
              <w:t>设立人才基金</w:t>
            </w:r>
          </w:p>
        </w:tc>
        <w:tc>
          <w:tcPr>
            <w:tcW w:w="12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1000</w:t>
            </w:r>
          </w:p>
        </w:tc>
        <w:tc>
          <w:tcPr>
            <w:tcW w:w="1057"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1071"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1</w:t>
            </w:r>
          </w:p>
        </w:tc>
        <w:tc>
          <w:tcPr>
            <w:tcW w:w="665"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300</w:t>
            </w:r>
          </w:p>
        </w:tc>
        <w:tc>
          <w:tcPr>
            <w:tcW w:w="106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300</w:t>
            </w:r>
          </w:p>
        </w:tc>
        <w:tc>
          <w:tcPr>
            <w:tcW w:w="106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300</w:t>
            </w:r>
          </w:p>
        </w:tc>
        <w:tc>
          <w:tcPr>
            <w:tcW w:w="106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r>
      <w:tr w:rsidR="00E8114E" w:rsidTr="00E4045C">
        <w:trPr>
          <w:trHeight w:val="765"/>
        </w:trPr>
        <w:tc>
          <w:tcPr>
            <w:tcW w:w="1282" w:type="dxa"/>
            <w:tcBorders>
              <w:left w:val="single" w:sz="4" w:space="0" w:color="000000"/>
              <w:bottom w:val="single" w:sz="4" w:space="0" w:color="000000"/>
              <w:right w:val="single" w:sz="4" w:space="0" w:color="000000"/>
            </w:tcBorders>
            <w:vAlign w:val="center"/>
          </w:tcPr>
          <w:p w:rsidR="00E8114E" w:rsidRPr="00A83A20" w:rsidRDefault="00E8114E" w:rsidP="00E4045C">
            <w:pPr>
              <w:widowControl/>
              <w:jc w:val="left"/>
              <w:textAlignment w:val="center"/>
              <w:rPr>
                <w:rFonts w:ascii="宋体" w:cs="宋体"/>
                <w:color w:val="000000"/>
                <w:szCs w:val="21"/>
              </w:rPr>
            </w:pPr>
            <w:r>
              <w:rPr>
                <w:rFonts w:ascii="方正书宋_GBK" w:eastAsia="方正书宋_GBK" w:hAnsi="方正书宋_GBK" w:cs="方正书宋_GBK" w:hint="eastAsia"/>
                <w:color w:val="000000"/>
                <w:szCs w:val="21"/>
              </w:rPr>
              <w:t>劳动人事争议仲裁</w:t>
            </w:r>
            <w:r>
              <w:rPr>
                <w:rFonts w:ascii="宋体" w:hAnsi="宋体" w:cs="宋体" w:hint="eastAsia"/>
                <w:color w:val="000000"/>
                <w:szCs w:val="21"/>
              </w:rPr>
              <w:t>院标准化建设</w:t>
            </w:r>
          </w:p>
        </w:tc>
        <w:tc>
          <w:tcPr>
            <w:tcW w:w="12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80</w:t>
            </w:r>
          </w:p>
        </w:tc>
        <w:tc>
          <w:tcPr>
            <w:tcW w:w="1057" w:type="dxa"/>
            <w:tcBorders>
              <w:bottom w:val="single" w:sz="4" w:space="0" w:color="000000"/>
              <w:right w:val="single" w:sz="4" w:space="0" w:color="000000"/>
            </w:tcBorders>
            <w:vAlign w:val="center"/>
          </w:tcPr>
          <w:p w:rsidR="00E8114E" w:rsidRDefault="00E8114E" w:rsidP="00E4045C">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1</w:t>
            </w:r>
          </w:p>
        </w:tc>
        <w:tc>
          <w:tcPr>
            <w:tcW w:w="665"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50</w:t>
            </w:r>
          </w:p>
        </w:tc>
        <w:tc>
          <w:tcPr>
            <w:tcW w:w="106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50</w:t>
            </w:r>
          </w:p>
        </w:tc>
        <w:tc>
          <w:tcPr>
            <w:tcW w:w="106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50</w:t>
            </w:r>
          </w:p>
        </w:tc>
        <w:tc>
          <w:tcPr>
            <w:tcW w:w="106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r>
      <w:tr w:rsidR="00E8114E" w:rsidTr="00E4045C">
        <w:trPr>
          <w:trHeight w:val="765"/>
        </w:trPr>
        <w:tc>
          <w:tcPr>
            <w:tcW w:w="1282" w:type="dxa"/>
            <w:tcBorders>
              <w:left w:val="single" w:sz="4" w:space="0" w:color="000000"/>
              <w:bottom w:val="single" w:sz="4" w:space="0" w:color="000000"/>
              <w:right w:val="single" w:sz="4" w:space="0" w:color="000000"/>
            </w:tcBorders>
            <w:vAlign w:val="center"/>
          </w:tcPr>
          <w:p w:rsidR="00E8114E" w:rsidRPr="00A83A20" w:rsidRDefault="00E8114E" w:rsidP="00E4045C">
            <w:pPr>
              <w:widowControl/>
              <w:jc w:val="left"/>
              <w:textAlignment w:val="center"/>
              <w:rPr>
                <w:rFonts w:ascii="宋体" w:cs="宋体"/>
                <w:color w:val="000000"/>
                <w:szCs w:val="21"/>
              </w:rPr>
            </w:pPr>
            <w:r>
              <w:rPr>
                <w:rFonts w:ascii="方正书宋_GBK" w:eastAsia="方正书宋_GBK" w:hAnsi="方正书宋_GBK" w:cs="方正书宋_GBK" w:hint="eastAsia"/>
                <w:color w:val="000000"/>
                <w:szCs w:val="21"/>
              </w:rPr>
              <w:t>劳动监察指挥中心建设</w:t>
            </w:r>
            <w:r>
              <w:rPr>
                <w:rFonts w:ascii="宋体" w:hAnsi="宋体" w:cs="宋体" w:hint="eastAsia"/>
                <w:color w:val="000000"/>
                <w:szCs w:val="21"/>
              </w:rPr>
              <w:t>及两网化信息系统升级改造</w:t>
            </w:r>
          </w:p>
        </w:tc>
        <w:tc>
          <w:tcPr>
            <w:tcW w:w="1279" w:type="dxa"/>
            <w:tcBorders>
              <w:bottom w:val="single" w:sz="4" w:space="0" w:color="000000"/>
              <w:right w:val="single" w:sz="4" w:space="0" w:color="000000"/>
            </w:tcBorders>
            <w:vAlign w:val="center"/>
          </w:tcPr>
          <w:p w:rsidR="00E8114E" w:rsidRDefault="00E8114E" w:rsidP="00E4045C">
            <w:pPr>
              <w:widowControl/>
              <w:ind w:right="105"/>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80</w:t>
            </w:r>
          </w:p>
        </w:tc>
        <w:tc>
          <w:tcPr>
            <w:tcW w:w="1057" w:type="dxa"/>
            <w:tcBorders>
              <w:bottom w:val="single" w:sz="4" w:space="0" w:color="000000"/>
              <w:right w:val="single" w:sz="4" w:space="0" w:color="000000"/>
            </w:tcBorders>
            <w:vAlign w:val="center"/>
          </w:tcPr>
          <w:p w:rsidR="00E8114E" w:rsidRDefault="00E8114E" w:rsidP="00E4045C">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1</w:t>
            </w:r>
          </w:p>
        </w:tc>
        <w:tc>
          <w:tcPr>
            <w:tcW w:w="665"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47</w:t>
            </w:r>
          </w:p>
        </w:tc>
        <w:tc>
          <w:tcPr>
            <w:tcW w:w="106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47</w:t>
            </w:r>
          </w:p>
        </w:tc>
        <w:tc>
          <w:tcPr>
            <w:tcW w:w="106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r>
              <w:rPr>
                <w:rFonts w:ascii="方正书宋_GBK" w:eastAsia="方正书宋_GBK" w:hAnsi="方正书宋_GBK" w:cs="方正书宋_GBK"/>
                <w:color w:val="000000"/>
                <w:szCs w:val="21"/>
              </w:rPr>
              <w:t>47</w:t>
            </w:r>
          </w:p>
        </w:tc>
        <w:tc>
          <w:tcPr>
            <w:tcW w:w="106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r>
      <w:tr w:rsidR="00E8114E" w:rsidTr="00E4045C">
        <w:trPr>
          <w:trHeight w:val="765"/>
        </w:trPr>
        <w:tc>
          <w:tcPr>
            <w:tcW w:w="1282" w:type="dxa"/>
            <w:tcBorders>
              <w:left w:val="single" w:sz="4" w:space="0" w:color="000000"/>
              <w:bottom w:val="single" w:sz="4" w:space="0" w:color="000000"/>
              <w:right w:val="single" w:sz="4" w:space="0" w:color="000000"/>
            </w:tcBorders>
            <w:vAlign w:val="center"/>
          </w:tcPr>
          <w:p w:rsidR="00E8114E" w:rsidRDefault="00E8114E" w:rsidP="00E4045C">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r>
      <w:tr w:rsidR="00E8114E" w:rsidTr="00E4045C">
        <w:trPr>
          <w:trHeight w:val="510"/>
        </w:trPr>
        <w:tc>
          <w:tcPr>
            <w:tcW w:w="1282" w:type="dxa"/>
            <w:tcBorders>
              <w:left w:val="single" w:sz="4" w:space="0" w:color="000000"/>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12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E8114E" w:rsidRPr="00F364C3" w:rsidRDefault="00E8114E" w:rsidP="00E4045C">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E8114E" w:rsidRDefault="00E8114E" w:rsidP="00E4045C">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8114E" w:rsidRDefault="00E8114E" w:rsidP="00E4045C">
            <w:pPr>
              <w:jc w:val="right"/>
              <w:rPr>
                <w:rFonts w:ascii="方正书宋_GBK" w:eastAsia="方正书宋_GBK" w:hAnsi="方正书宋_GBK" w:cs="方正书宋_GBK"/>
                <w:color w:val="000000"/>
                <w:szCs w:val="21"/>
              </w:rPr>
            </w:pPr>
          </w:p>
        </w:tc>
      </w:tr>
    </w:tbl>
    <w:p w:rsidR="00E8114E" w:rsidRDefault="00E8114E">
      <w:pPr>
        <w:autoSpaceDE w:val="0"/>
        <w:autoSpaceDN w:val="0"/>
        <w:adjustRightInd w:val="0"/>
        <w:ind w:left="198" w:firstLineChars="200" w:firstLine="640"/>
        <w:jc w:val="left"/>
        <w:rPr>
          <w:rFonts w:ascii="黑体" w:eastAsia="黑体" w:hAnsi="黑体"/>
          <w:sz w:val="32"/>
          <w:szCs w:val="32"/>
        </w:rPr>
      </w:pPr>
    </w:p>
    <w:p w:rsidR="00E8114E" w:rsidRDefault="00E8114E">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七、国有资产信息</w:t>
      </w:r>
    </w:p>
    <w:p w:rsidR="00E8114E" w:rsidRDefault="00E8114E">
      <w:pPr>
        <w:ind w:firstLineChars="200" w:firstLine="640"/>
        <w:rPr>
          <w:rFonts w:ascii="仿宋" w:eastAsia="仿宋" w:hAnsi="仿宋" w:cs="仿宋"/>
          <w:sz w:val="32"/>
          <w:szCs w:val="32"/>
        </w:rPr>
      </w:pPr>
      <w:r>
        <w:rPr>
          <w:rFonts w:ascii="仿宋" w:eastAsia="仿宋" w:hAnsi="仿宋" w:cs="仿宋" w:hint="eastAsia"/>
          <w:sz w:val="32"/>
          <w:szCs w:val="32"/>
        </w:rPr>
        <w:t>石家庄市鹿泉区人力资源和社会保障局（含所属单位）上年末固定资产金额为</w:t>
      </w:r>
      <w:r>
        <w:rPr>
          <w:rFonts w:ascii="仿宋" w:eastAsia="仿宋" w:hAnsi="仿宋" w:cs="仿宋"/>
          <w:sz w:val="32"/>
          <w:szCs w:val="32"/>
        </w:rPr>
        <w:t>1039.75</w:t>
      </w:r>
      <w:r>
        <w:rPr>
          <w:rFonts w:ascii="仿宋" w:eastAsia="仿宋" w:hAnsi="仿宋" w:cs="仿宋" w:hint="eastAsia"/>
          <w:sz w:val="32"/>
          <w:szCs w:val="32"/>
        </w:rPr>
        <w:t>万元（详见下表），本年度各单位（处室）拟购置固定资产总额为</w:t>
      </w:r>
      <w:r>
        <w:rPr>
          <w:rFonts w:ascii="仿宋" w:eastAsia="仿宋" w:hAnsi="仿宋" w:cs="仿宋"/>
          <w:sz w:val="32"/>
          <w:szCs w:val="32"/>
        </w:rPr>
        <w:t>100</w:t>
      </w:r>
      <w:r>
        <w:rPr>
          <w:rFonts w:ascii="仿宋" w:eastAsia="仿宋" w:hAnsi="仿宋" w:cs="仿宋" w:hint="eastAsia"/>
          <w:sz w:val="32"/>
          <w:szCs w:val="32"/>
        </w:rPr>
        <w:t>万元，主要为计算机设备、打印设备、空调、办公家具等，已列入政府采购预算，详见政府采购预算表。</w:t>
      </w:r>
    </w:p>
    <w:tbl>
      <w:tblPr>
        <w:tblW w:w="13482" w:type="dxa"/>
        <w:tblInd w:w="93" w:type="dxa"/>
        <w:tblLayout w:type="fixed"/>
        <w:tblLook w:val="00A0"/>
      </w:tblPr>
      <w:tblGrid>
        <w:gridCol w:w="5224"/>
        <w:gridCol w:w="3155"/>
        <w:gridCol w:w="5103"/>
      </w:tblGrid>
      <w:tr w:rsidR="00E8114E" w:rsidRPr="00A84E93">
        <w:trPr>
          <w:trHeight w:val="705"/>
        </w:trPr>
        <w:tc>
          <w:tcPr>
            <w:tcW w:w="13482" w:type="dxa"/>
            <w:gridSpan w:val="3"/>
            <w:tcBorders>
              <w:top w:val="nil"/>
              <w:left w:val="nil"/>
              <w:bottom w:val="nil"/>
              <w:right w:val="nil"/>
            </w:tcBorders>
            <w:vAlign w:val="center"/>
          </w:tcPr>
          <w:p w:rsidR="00E8114E" w:rsidRDefault="00E8114E">
            <w:pPr>
              <w:widowControl/>
              <w:jc w:val="center"/>
              <w:rPr>
                <w:rFonts w:ascii="宋体" w:cs="宋体"/>
                <w:b/>
                <w:bCs/>
                <w:kern w:val="0"/>
                <w:sz w:val="32"/>
                <w:szCs w:val="32"/>
              </w:rPr>
            </w:pPr>
            <w:r>
              <w:rPr>
                <w:rFonts w:ascii="宋体" w:hAnsi="宋体" w:cs="宋体" w:hint="eastAsia"/>
                <w:b/>
                <w:bCs/>
                <w:kern w:val="0"/>
                <w:sz w:val="32"/>
                <w:szCs w:val="32"/>
              </w:rPr>
              <w:t>石家庄市鹿泉区人力资源和社会保障局固定资产占用情况表</w:t>
            </w:r>
          </w:p>
        </w:tc>
      </w:tr>
      <w:tr w:rsidR="00E8114E" w:rsidRPr="00A84E93">
        <w:trPr>
          <w:trHeight w:val="510"/>
        </w:trPr>
        <w:tc>
          <w:tcPr>
            <w:tcW w:w="8379" w:type="dxa"/>
            <w:gridSpan w:val="2"/>
            <w:tcBorders>
              <w:top w:val="nil"/>
              <w:left w:val="nil"/>
              <w:bottom w:val="nil"/>
              <w:right w:val="nil"/>
            </w:tcBorders>
            <w:vAlign w:val="center"/>
          </w:tcPr>
          <w:p w:rsidR="00E8114E" w:rsidRDefault="00E8114E">
            <w:pPr>
              <w:widowControl/>
              <w:jc w:val="left"/>
              <w:rPr>
                <w:rFonts w:ascii="宋体" w:cs="宋体"/>
                <w:kern w:val="0"/>
                <w:sz w:val="22"/>
              </w:rPr>
            </w:pPr>
            <w:r>
              <w:rPr>
                <w:rFonts w:ascii="宋体" w:hAnsi="宋体" w:cs="宋体" w:hint="eastAsia"/>
                <w:kern w:val="0"/>
                <w:sz w:val="22"/>
              </w:rPr>
              <w:t>编制部门：</w:t>
            </w:r>
            <w:r w:rsidRPr="00190C9F">
              <w:rPr>
                <w:rFonts w:ascii="宋体" w:hAnsi="宋体" w:cs="宋体" w:hint="eastAsia"/>
                <w:kern w:val="0"/>
                <w:sz w:val="22"/>
              </w:rPr>
              <w:t>石家庄市鹿泉区人力资源和社会保障局</w:t>
            </w:r>
          </w:p>
        </w:tc>
        <w:tc>
          <w:tcPr>
            <w:tcW w:w="5103" w:type="dxa"/>
            <w:tcBorders>
              <w:top w:val="nil"/>
              <w:left w:val="nil"/>
              <w:bottom w:val="nil"/>
              <w:right w:val="nil"/>
            </w:tcBorders>
            <w:vAlign w:val="center"/>
          </w:tcPr>
          <w:p w:rsidR="00E8114E" w:rsidRDefault="00E8114E">
            <w:pPr>
              <w:widowControl/>
              <w:jc w:val="left"/>
              <w:rPr>
                <w:rFonts w:ascii="宋体" w:cs="宋体"/>
                <w:kern w:val="0"/>
                <w:sz w:val="22"/>
              </w:rPr>
            </w:pPr>
            <w:r>
              <w:rPr>
                <w:rFonts w:ascii="宋体" w:hAnsi="宋体" w:cs="宋体" w:hint="eastAsia"/>
                <w:kern w:val="0"/>
                <w:sz w:val="22"/>
              </w:rPr>
              <w:t>截止时间：</w:t>
            </w:r>
            <w:r>
              <w:rPr>
                <w:rFonts w:ascii="宋体" w:hAnsi="宋体" w:cs="宋体"/>
                <w:kern w:val="0"/>
                <w:sz w:val="22"/>
              </w:rPr>
              <w:t>2018</w:t>
            </w:r>
            <w:r>
              <w:rPr>
                <w:rFonts w:ascii="宋体" w:hAnsi="宋体" w:cs="宋体" w:hint="eastAsia"/>
                <w:kern w:val="0"/>
                <w:sz w:val="22"/>
              </w:rPr>
              <w:t>年</w:t>
            </w:r>
            <w:r>
              <w:rPr>
                <w:rFonts w:ascii="宋体" w:hAnsi="宋体" w:cs="宋体"/>
                <w:kern w:val="0"/>
                <w:sz w:val="22"/>
              </w:rPr>
              <w:t>12</w:t>
            </w:r>
            <w:r>
              <w:rPr>
                <w:rFonts w:ascii="宋体" w:hAnsi="宋体" w:cs="宋体" w:hint="eastAsia"/>
                <w:kern w:val="0"/>
                <w:sz w:val="22"/>
              </w:rPr>
              <w:t>月</w:t>
            </w:r>
            <w:r>
              <w:rPr>
                <w:rFonts w:ascii="宋体" w:hAnsi="宋体" w:cs="宋体"/>
                <w:kern w:val="0"/>
                <w:sz w:val="22"/>
              </w:rPr>
              <w:t>31</w:t>
            </w:r>
            <w:r>
              <w:rPr>
                <w:rFonts w:ascii="宋体" w:hAnsi="宋体" w:cs="宋体" w:hint="eastAsia"/>
                <w:kern w:val="0"/>
                <w:sz w:val="22"/>
              </w:rPr>
              <w:t>日</w:t>
            </w:r>
            <w:r>
              <w:rPr>
                <w:rFonts w:ascii="宋体" w:hAnsi="宋体" w:cs="宋体"/>
                <w:kern w:val="0"/>
                <w:sz w:val="22"/>
              </w:rPr>
              <w:t xml:space="preserve">  </w:t>
            </w:r>
          </w:p>
        </w:tc>
      </w:tr>
      <w:tr w:rsidR="00E8114E" w:rsidRPr="00A84E93">
        <w:trPr>
          <w:trHeight w:val="645"/>
        </w:trPr>
        <w:tc>
          <w:tcPr>
            <w:tcW w:w="5224" w:type="dxa"/>
            <w:tcBorders>
              <w:top w:val="single" w:sz="4" w:space="0" w:color="auto"/>
              <w:left w:val="single" w:sz="4" w:space="0" w:color="auto"/>
              <w:bottom w:val="single" w:sz="4" w:space="0" w:color="auto"/>
              <w:right w:val="single" w:sz="4" w:space="0" w:color="auto"/>
            </w:tcBorders>
            <w:vAlign w:val="center"/>
          </w:tcPr>
          <w:p w:rsidR="00E8114E" w:rsidRDefault="00E8114E">
            <w:pPr>
              <w:widowControl/>
              <w:jc w:val="center"/>
              <w:rPr>
                <w:rFonts w:ascii="宋体" w:cs="宋体"/>
                <w:b/>
                <w:bCs/>
                <w:kern w:val="0"/>
                <w:sz w:val="22"/>
              </w:rPr>
            </w:pPr>
            <w:r>
              <w:rPr>
                <w:rFonts w:ascii="宋体" w:hAnsi="宋体" w:cs="宋体" w:hint="eastAsia"/>
                <w:b/>
                <w:bCs/>
                <w:kern w:val="0"/>
                <w:sz w:val="22"/>
              </w:rPr>
              <w:t>项</w:t>
            </w:r>
            <w:r>
              <w:rPr>
                <w:rFonts w:ascii="宋体" w:hAnsi="宋体" w:cs="宋体"/>
                <w:b/>
                <w:bCs/>
                <w:kern w:val="0"/>
                <w:sz w:val="22"/>
              </w:rPr>
              <w:t xml:space="preserve">   </w:t>
            </w:r>
            <w:r>
              <w:rPr>
                <w:rFonts w:ascii="宋体" w:hAnsi="宋体" w:cs="宋体" w:hint="eastAsia"/>
                <w:b/>
                <w:bCs/>
                <w:kern w:val="0"/>
                <w:sz w:val="22"/>
              </w:rPr>
              <w:t>目</w:t>
            </w:r>
          </w:p>
        </w:tc>
        <w:tc>
          <w:tcPr>
            <w:tcW w:w="3155" w:type="dxa"/>
            <w:tcBorders>
              <w:top w:val="single" w:sz="4" w:space="0" w:color="auto"/>
              <w:left w:val="nil"/>
              <w:bottom w:val="single" w:sz="4" w:space="0" w:color="auto"/>
              <w:right w:val="single" w:sz="4" w:space="0" w:color="auto"/>
            </w:tcBorders>
            <w:vAlign w:val="center"/>
          </w:tcPr>
          <w:p w:rsidR="00E8114E" w:rsidRDefault="00E8114E">
            <w:pPr>
              <w:widowControl/>
              <w:jc w:val="center"/>
              <w:rPr>
                <w:rFonts w:ascii="宋体" w:cs="宋体"/>
                <w:b/>
                <w:bCs/>
                <w:kern w:val="0"/>
                <w:sz w:val="22"/>
              </w:rPr>
            </w:pPr>
            <w:r>
              <w:rPr>
                <w:rFonts w:ascii="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vAlign w:val="center"/>
          </w:tcPr>
          <w:p w:rsidR="00E8114E" w:rsidRDefault="00E8114E">
            <w:pPr>
              <w:widowControl/>
              <w:jc w:val="center"/>
              <w:rPr>
                <w:rFonts w:ascii="宋体" w:cs="宋体"/>
                <w:b/>
                <w:bCs/>
                <w:kern w:val="0"/>
                <w:sz w:val="22"/>
              </w:rPr>
            </w:pPr>
            <w:r>
              <w:rPr>
                <w:rFonts w:ascii="宋体" w:hAnsi="宋体" w:cs="宋体" w:hint="eastAsia"/>
                <w:b/>
                <w:bCs/>
                <w:kern w:val="0"/>
                <w:sz w:val="22"/>
              </w:rPr>
              <w:t>价值（金额单位：万元）</w:t>
            </w:r>
          </w:p>
        </w:tc>
      </w:tr>
      <w:tr w:rsidR="00E8114E" w:rsidRPr="00A84E93">
        <w:trPr>
          <w:trHeight w:val="645"/>
        </w:trPr>
        <w:tc>
          <w:tcPr>
            <w:tcW w:w="5224" w:type="dxa"/>
            <w:tcBorders>
              <w:top w:val="nil"/>
              <w:left w:val="single" w:sz="4" w:space="0" w:color="auto"/>
              <w:bottom w:val="single" w:sz="4" w:space="0" w:color="auto"/>
              <w:right w:val="single" w:sz="4" w:space="0" w:color="auto"/>
            </w:tcBorders>
            <w:vAlign w:val="center"/>
          </w:tcPr>
          <w:p w:rsidR="00E8114E" w:rsidRDefault="00E8114E">
            <w:pPr>
              <w:widowControl/>
              <w:jc w:val="center"/>
              <w:rPr>
                <w:rFonts w:ascii="宋体" w:cs="宋体"/>
                <w:kern w:val="0"/>
                <w:sz w:val="22"/>
              </w:rPr>
            </w:pPr>
            <w:r>
              <w:rPr>
                <w:rFonts w:ascii="宋体" w:hAnsi="宋体" w:cs="宋体" w:hint="eastAsia"/>
                <w:kern w:val="0"/>
                <w:sz w:val="22"/>
              </w:rPr>
              <w:t>资产总额</w:t>
            </w:r>
          </w:p>
        </w:tc>
        <w:tc>
          <w:tcPr>
            <w:tcW w:w="3155" w:type="dxa"/>
            <w:tcBorders>
              <w:top w:val="nil"/>
              <w:left w:val="nil"/>
              <w:bottom w:val="single" w:sz="4" w:space="0" w:color="auto"/>
              <w:right w:val="single" w:sz="4" w:space="0" w:color="auto"/>
            </w:tcBorders>
            <w:vAlign w:val="center"/>
          </w:tcPr>
          <w:p w:rsidR="00E8114E" w:rsidRDefault="00E8114E">
            <w:pPr>
              <w:widowControl/>
              <w:jc w:val="center"/>
              <w:rPr>
                <w:rFonts w:ascii="Times New Roman" w:hAnsi="Times New Roman"/>
                <w:kern w:val="0"/>
                <w:sz w:val="22"/>
              </w:rPr>
            </w:pPr>
            <w:r>
              <w:rPr>
                <w:rFonts w:ascii="Times New Roman" w:hAnsi="Times New Roman"/>
                <w:kern w:val="0"/>
                <w:sz w:val="22"/>
              </w:rPr>
              <w:t>——</w:t>
            </w:r>
          </w:p>
        </w:tc>
        <w:tc>
          <w:tcPr>
            <w:tcW w:w="5103" w:type="dxa"/>
            <w:tcBorders>
              <w:top w:val="nil"/>
              <w:left w:val="nil"/>
              <w:bottom w:val="single" w:sz="4" w:space="0" w:color="auto"/>
              <w:right w:val="single" w:sz="4" w:space="0" w:color="auto"/>
            </w:tcBorders>
            <w:vAlign w:val="center"/>
          </w:tcPr>
          <w:p w:rsidR="00E8114E" w:rsidRDefault="00E8114E">
            <w:pPr>
              <w:widowControl/>
              <w:jc w:val="center"/>
              <w:rPr>
                <w:rFonts w:ascii="Times New Roman" w:hAnsi="Times New Roman"/>
                <w:kern w:val="0"/>
                <w:sz w:val="22"/>
              </w:rPr>
            </w:pPr>
            <w:r>
              <w:rPr>
                <w:rFonts w:ascii="Times New Roman" w:hAnsi="Times New Roman"/>
                <w:kern w:val="0"/>
                <w:sz w:val="22"/>
              </w:rPr>
              <w:t>1039.75</w:t>
            </w:r>
          </w:p>
        </w:tc>
      </w:tr>
      <w:tr w:rsidR="00E8114E" w:rsidRPr="00A84E93">
        <w:trPr>
          <w:trHeight w:val="645"/>
        </w:trPr>
        <w:tc>
          <w:tcPr>
            <w:tcW w:w="5224" w:type="dxa"/>
            <w:tcBorders>
              <w:top w:val="nil"/>
              <w:left w:val="single" w:sz="4" w:space="0" w:color="auto"/>
              <w:bottom w:val="single" w:sz="4" w:space="0" w:color="auto"/>
              <w:right w:val="single" w:sz="4" w:space="0" w:color="auto"/>
            </w:tcBorders>
            <w:vAlign w:val="center"/>
          </w:tcPr>
          <w:p w:rsidR="00E8114E" w:rsidRDefault="00E8114E">
            <w:pPr>
              <w:widowControl/>
              <w:jc w:val="left"/>
              <w:rPr>
                <w:rFonts w:ascii="宋体" w:cs="宋体"/>
                <w:kern w:val="0"/>
                <w:sz w:val="22"/>
              </w:rPr>
            </w:pPr>
            <w:r>
              <w:rPr>
                <w:rFonts w:ascii="宋体" w:hAnsi="宋体" w:cs="宋体"/>
                <w:kern w:val="0"/>
                <w:sz w:val="22"/>
              </w:rPr>
              <w:t>1</w:t>
            </w:r>
            <w:r>
              <w:rPr>
                <w:rFonts w:ascii="宋体" w:hAnsi="宋体" w:cs="宋体" w:hint="eastAsia"/>
                <w:kern w:val="0"/>
                <w:sz w:val="22"/>
              </w:rPr>
              <w:t>、房屋（平方米）</w:t>
            </w:r>
          </w:p>
        </w:tc>
        <w:tc>
          <w:tcPr>
            <w:tcW w:w="3155"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3386</w:t>
            </w:r>
          </w:p>
        </w:tc>
        <w:tc>
          <w:tcPr>
            <w:tcW w:w="5103"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922.36</w:t>
            </w:r>
          </w:p>
        </w:tc>
      </w:tr>
      <w:tr w:rsidR="00E8114E" w:rsidRPr="00A84E93">
        <w:trPr>
          <w:trHeight w:val="645"/>
        </w:trPr>
        <w:tc>
          <w:tcPr>
            <w:tcW w:w="5224" w:type="dxa"/>
            <w:tcBorders>
              <w:top w:val="nil"/>
              <w:left w:val="single" w:sz="4" w:space="0" w:color="auto"/>
              <w:bottom w:val="single" w:sz="4" w:space="0" w:color="auto"/>
              <w:right w:val="single" w:sz="4" w:space="0" w:color="auto"/>
            </w:tcBorders>
            <w:vAlign w:val="center"/>
          </w:tcPr>
          <w:p w:rsidR="00E8114E" w:rsidRDefault="00E8114E">
            <w:pPr>
              <w:widowControl/>
              <w:jc w:val="left"/>
              <w:rPr>
                <w:rFonts w:ascii="宋体" w:cs="宋体"/>
                <w:kern w:val="0"/>
                <w:sz w:val="22"/>
              </w:rPr>
            </w:pPr>
            <w:r>
              <w:rPr>
                <w:rFonts w:ascii="宋体" w:hAnsi="宋体" w:cs="宋体"/>
                <w:kern w:val="0"/>
                <w:sz w:val="22"/>
              </w:rPr>
              <w:t xml:space="preserve">   </w:t>
            </w:r>
            <w:r>
              <w:rPr>
                <w:rFonts w:ascii="宋体" w:hAnsi="宋体" w:cs="宋体" w:hint="eastAsia"/>
                <w:kern w:val="0"/>
                <w:sz w:val="22"/>
              </w:rPr>
              <w:t>其中：办公用房（平方米）</w:t>
            </w:r>
          </w:p>
        </w:tc>
        <w:tc>
          <w:tcPr>
            <w:tcW w:w="3155"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3386</w:t>
            </w:r>
          </w:p>
        </w:tc>
        <w:tc>
          <w:tcPr>
            <w:tcW w:w="5103"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922.36</w:t>
            </w:r>
          </w:p>
        </w:tc>
      </w:tr>
      <w:tr w:rsidR="00E8114E" w:rsidRPr="00A84E93">
        <w:trPr>
          <w:trHeight w:val="645"/>
        </w:trPr>
        <w:tc>
          <w:tcPr>
            <w:tcW w:w="5224" w:type="dxa"/>
            <w:tcBorders>
              <w:top w:val="nil"/>
              <w:left w:val="single" w:sz="4" w:space="0" w:color="auto"/>
              <w:bottom w:val="single" w:sz="4" w:space="0" w:color="auto"/>
              <w:right w:val="single" w:sz="4" w:space="0" w:color="auto"/>
            </w:tcBorders>
            <w:vAlign w:val="center"/>
          </w:tcPr>
          <w:p w:rsidR="00E8114E" w:rsidRDefault="00E8114E">
            <w:pPr>
              <w:widowControl/>
              <w:jc w:val="left"/>
              <w:rPr>
                <w:rFonts w:ascii="宋体" w:cs="宋体"/>
                <w:kern w:val="0"/>
                <w:sz w:val="22"/>
              </w:rPr>
            </w:pPr>
            <w:r>
              <w:rPr>
                <w:rFonts w:ascii="宋体" w:hAnsi="宋体" w:cs="宋体"/>
                <w:kern w:val="0"/>
                <w:sz w:val="22"/>
              </w:rPr>
              <w:t>2</w:t>
            </w:r>
            <w:r>
              <w:rPr>
                <w:rFonts w:ascii="宋体" w:hAnsi="宋体" w:cs="宋体" w:hint="eastAsia"/>
                <w:kern w:val="0"/>
                <w:sz w:val="22"/>
              </w:rPr>
              <w:t>、车辆（台、辆）</w:t>
            </w:r>
          </w:p>
        </w:tc>
        <w:tc>
          <w:tcPr>
            <w:tcW w:w="3155"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3</w:t>
            </w:r>
          </w:p>
        </w:tc>
        <w:tc>
          <w:tcPr>
            <w:tcW w:w="5103"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32.38</w:t>
            </w:r>
          </w:p>
        </w:tc>
      </w:tr>
      <w:tr w:rsidR="00E8114E" w:rsidRPr="00A84E93">
        <w:trPr>
          <w:trHeight w:val="645"/>
        </w:trPr>
        <w:tc>
          <w:tcPr>
            <w:tcW w:w="5224" w:type="dxa"/>
            <w:tcBorders>
              <w:top w:val="nil"/>
              <w:left w:val="single" w:sz="4" w:space="0" w:color="auto"/>
              <w:bottom w:val="single" w:sz="4" w:space="0" w:color="auto"/>
              <w:right w:val="single" w:sz="4" w:space="0" w:color="auto"/>
            </w:tcBorders>
            <w:vAlign w:val="center"/>
          </w:tcPr>
          <w:p w:rsidR="00E8114E" w:rsidRDefault="00E8114E">
            <w:pPr>
              <w:widowControl/>
              <w:jc w:val="left"/>
              <w:rPr>
                <w:rFonts w:ascii="宋体" w:cs="宋体"/>
                <w:kern w:val="0"/>
                <w:sz w:val="22"/>
              </w:rPr>
            </w:pPr>
            <w:r>
              <w:rPr>
                <w:rFonts w:ascii="宋体" w:hAnsi="宋体" w:cs="宋体"/>
                <w:kern w:val="0"/>
                <w:sz w:val="22"/>
              </w:rPr>
              <w:t>3</w:t>
            </w:r>
            <w:r>
              <w:rPr>
                <w:rFonts w:ascii="宋体" w:hAnsi="宋体" w:cs="宋体" w:hint="eastAsia"/>
                <w:kern w:val="0"/>
                <w:sz w:val="22"/>
              </w:rPr>
              <w:t>、单价在</w:t>
            </w:r>
            <w:r>
              <w:rPr>
                <w:rFonts w:ascii="宋体" w:hAnsi="宋体" w:cs="宋体"/>
                <w:kern w:val="0"/>
                <w:sz w:val="22"/>
              </w:rPr>
              <w:t>20</w:t>
            </w:r>
            <w:r>
              <w:rPr>
                <w:rFonts w:ascii="宋体" w:hAnsi="宋体" w:cs="宋体" w:hint="eastAsia"/>
                <w:kern w:val="0"/>
                <w:sz w:val="22"/>
              </w:rPr>
              <w:t>万元以上的设备</w:t>
            </w:r>
          </w:p>
        </w:tc>
        <w:tc>
          <w:tcPr>
            <w:tcW w:w="3155"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p>
        </w:tc>
      </w:tr>
      <w:tr w:rsidR="00E8114E" w:rsidRPr="00A84E93">
        <w:trPr>
          <w:trHeight w:val="645"/>
        </w:trPr>
        <w:tc>
          <w:tcPr>
            <w:tcW w:w="5224" w:type="dxa"/>
            <w:tcBorders>
              <w:top w:val="nil"/>
              <w:left w:val="single" w:sz="4" w:space="0" w:color="auto"/>
              <w:bottom w:val="single" w:sz="4" w:space="0" w:color="auto"/>
              <w:right w:val="single" w:sz="4" w:space="0" w:color="auto"/>
            </w:tcBorders>
            <w:vAlign w:val="center"/>
          </w:tcPr>
          <w:p w:rsidR="00E8114E" w:rsidRDefault="00E8114E">
            <w:pPr>
              <w:widowControl/>
              <w:jc w:val="left"/>
              <w:rPr>
                <w:rFonts w:ascii="宋体" w:cs="宋体"/>
                <w:kern w:val="0"/>
                <w:sz w:val="22"/>
              </w:rPr>
            </w:pPr>
            <w:r>
              <w:rPr>
                <w:rFonts w:ascii="宋体" w:hAnsi="宋体" w:cs="宋体"/>
                <w:kern w:val="0"/>
                <w:sz w:val="22"/>
              </w:rPr>
              <w:t>4</w:t>
            </w:r>
            <w:r>
              <w:rPr>
                <w:rFonts w:ascii="宋体" w:hAnsi="宋体" w:cs="宋体" w:hint="eastAsia"/>
                <w:kern w:val="0"/>
                <w:sz w:val="22"/>
              </w:rPr>
              <w:t>、其他固定资产</w:t>
            </w:r>
          </w:p>
        </w:tc>
        <w:tc>
          <w:tcPr>
            <w:tcW w:w="3155"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E8114E" w:rsidRPr="00A84E93" w:rsidRDefault="00E8114E">
            <w:pPr>
              <w:jc w:val="center"/>
              <w:rPr>
                <w:rFonts w:ascii="Times New Roman" w:hAnsi="Times New Roman"/>
                <w:sz w:val="22"/>
              </w:rPr>
            </w:pPr>
            <w:r>
              <w:rPr>
                <w:rFonts w:ascii="Times New Roman" w:hAnsi="Times New Roman"/>
                <w:sz w:val="22"/>
              </w:rPr>
              <w:t>85.01</w:t>
            </w:r>
          </w:p>
        </w:tc>
      </w:tr>
    </w:tbl>
    <w:p w:rsidR="00E8114E" w:rsidRDefault="00E8114E">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八、名词解释</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、一般公共预算拨款收入：指省级财政当年拨付的资金。</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、事业收入：指事业单位开展专业业务活动及辅助活动所取得的收入。</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、其他收入：指除“一般公共预算拨款收入”、“事业收入”等以外的收入。主要是按规定动用的租房收入、存款利息收入等。</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、基本支出：指为保障机构正常运转、完成日常工作任务而发生的人员支出和公用支出。</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、项目支出：指在基本支出之外为完成特定行政任务和事业发展目标所发生的支出。</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、上缴上级支出：指下级单位上缴上级的支出。</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、上年结转：指以前年度尚未完成、结转到本年仍按原规定用途继续使用的资金。</w:t>
      </w:r>
    </w:p>
    <w:p w:rsidR="00E8114E" w:rsidRDefault="00E8114E">
      <w:pPr>
        <w:ind w:firstLineChars="200" w:firstLine="640"/>
        <w:rPr>
          <w:rFonts w:ascii="仿宋" w:eastAsia="仿宋" w:hAnsi="仿宋" w:cs="仿宋"/>
          <w:sz w:val="32"/>
          <w:szCs w:val="32"/>
        </w:rPr>
      </w:pPr>
      <w:r>
        <w:rPr>
          <w:rFonts w:ascii="仿宋" w:eastAsia="仿宋" w:hAnsi="仿宋" w:cs="仿宋"/>
          <w:sz w:val="32"/>
          <w:szCs w:val="32"/>
        </w:rPr>
        <w:t>10</w:t>
      </w:r>
      <w:r>
        <w:rPr>
          <w:rFonts w:ascii="仿宋" w:eastAsia="仿宋" w:hAnsi="仿宋" w:cs="仿宋" w:hint="eastAsia"/>
          <w:sz w:val="32"/>
          <w:szCs w:val="32"/>
        </w:rPr>
        <w:t>、事业单位经营支出：指事业单位在专业业务活动及其辅助活动之外开展非独立核算经营活动发生的支出。</w:t>
      </w:r>
    </w:p>
    <w:p w:rsidR="00E8114E" w:rsidRDefault="00E8114E">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九、其他需要说明的事项</w:t>
      </w:r>
    </w:p>
    <w:p w:rsidR="00E8114E" w:rsidRDefault="00E8114E">
      <w:pPr>
        <w:ind w:firstLineChars="200" w:firstLine="640"/>
        <w:rPr>
          <w:rFonts w:ascii="仿宋" w:eastAsia="仿宋" w:hAnsi="仿宋" w:cs="仿宋"/>
          <w:sz w:val="32"/>
          <w:szCs w:val="32"/>
        </w:rPr>
      </w:pPr>
      <w:r>
        <w:rPr>
          <w:rFonts w:ascii="仿宋" w:eastAsia="仿宋" w:hAnsi="仿宋" w:cs="仿宋" w:hint="eastAsia"/>
          <w:sz w:val="32"/>
          <w:szCs w:val="32"/>
        </w:rPr>
        <w:t>我部门无其他需要说明的事项。</w:t>
      </w:r>
    </w:p>
    <w:sectPr w:rsidR="00E8114E" w:rsidSect="000226D3">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方正小标宋_GBK">
    <w:altName w:val="微软雅黑"/>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
    <w:panose1 w:val="02010609060101010101"/>
    <w:charset w:val="86"/>
    <w:family w:val="modern"/>
    <w:pitch w:val="fixed"/>
    <w:sig w:usb0="800002BF" w:usb1="38CF7CFA" w:usb2="00000016" w:usb3="00000000" w:csb0="00040001" w:csb1="00000000"/>
  </w:font>
  <w:font w:name="方正仿宋_GBK">
    <w:altName w:val="SimSun-ExtB"/>
    <w:panose1 w:val="00000000000000000000"/>
    <w:charset w:val="86"/>
    <w:family w:val="script"/>
    <w:notTrueType/>
    <w:pitch w:val="default"/>
    <w:sig w:usb0="00000001" w:usb1="080E0000" w:usb2="00000010" w:usb3="00000000" w:csb0="00040000" w:csb1="00000000"/>
  </w:font>
  <w:font w:name="方正书宋_GBK">
    <w:altName w:val="SimSun-ExtB"/>
    <w:panose1 w:val="00000000000000000000"/>
    <w:charset w:val="86"/>
    <w:family w:val="script"/>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F90233E"/>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6760652A"/>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62E42C80"/>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9B4AE836"/>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92E4ABF2"/>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6B4A8B22"/>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21763252"/>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B9187EEE"/>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23C0F8B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1486A062"/>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032"/>
    <w:rsid w:val="000226D3"/>
    <w:rsid w:val="00034786"/>
    <w:rsid w:val="00037AF6"/>
    <w:rsid w:val="00041C1C"/>
    <w:rsid w:val="00042F57"/>
    <w:rsid w:val="0004742C"/>
    <w:rsid w:val="0006483E"/>
    <w:rsid w:val="00075D5F"/>
    <w:rsid w:val="000809FD"/>
    <w:rsid w:val="0008102F"/>
    <w:rsid w:val="000B529B"/>
    <w:rsid w:val="000C3A19"/>
    <w:rsid w:val="001245BB"/>
    <w:rsid w:val="001251A3"/>
    <w:rsid w:val="00165294"/>
    <w:rsid w:val="00171367"/>
    <w:rsid w:val="001857D6"/>
    <w:rsid w:val="00190C9F"/>
    <w:rsid w:val="001B4EF3"/>
    <w:rsid w:val="001E2BB1"/>
    <w:rsid w:val="001F7873"/>
    <w:rsid w:val="002201A1"/>
    <w:rsid w:val="00241FD4"/>
    <w:rsid w:val="00251B12"/>
    <w:rsid w:val="002620BD"/>
    <w:rsid w:val="00296113"/>
    <w:rsid w:val="0029750D"/>
    <w:rsid w:val="002A673A"/>
    <w:rsid w:val="002C07BE"/>
    <w:rsid w:val="002C5E13"/>
    <w:rsid w:val="002C62BC"/>
    <w:rsid w:val="002C6F30"/>
    <w:rsid w:val="002D36F4"/>
    <w:rsid w:val="002E0EB8"/>
    <w:rsid w:val="002F3E58"/>
    <w:rsid w:val="0030542C"/>
    <w:rsid w:val="00311B7A"/>
    <w:rsid w:val="00372FA3"/>
    <w:rsid w:val="00380642"/>
    <w:rsid w:val="003D417F"/>
    <w:rsid w:val="003F0B3E"/>
    <w:rsid w:val="003F1F5B"/>
    <w:rsid w:val="003F2966"/>
    <w:rsid w:val="003F60E9"/>
    <w:rsid w:val="004248B8"/>
    <w:rsid w:val="00424943"/>
    <w:rsid w:val="0043175C"/>
    <w:rsid w:val="00437296"/>
    <w:rsid w:val="00442E7E"/>
    <w:rsid w:val="00451590"/>
    <w:rsid w:val="00451871"/>
    <w:rsid w:val="004631FC"/>
    <w:rsid w:val="004706DE"/>
    <w:rsid w:val="00472923"/>
    <w:rsid w:val="0048783F"/>
    <w:rsid w:val="00496109"/>
    <w:rsid w:val="004B0C3A"/>
    <w:rsid w:val="004B2591"/>
    <w:rsid w:val="004B44A4"/>
    <w:rsid w:val="004B4EB6"/>
    <w:rsid w:val="004D5788"/>
    <w:rsid w:val="004E3066"/>
    <w:rsid w:val="004E74CD"/>
    <w:rsid w:val="00516E04"/>
    <w:rsid w:val="00565588"/>
    <w:rsid w:val="005658A0"/>
    <w:rsid w:val="0056592E"/>
    <w:rsid w:val="00572067"/>
    <w:rsid w:val="00573562"/>
    <w:rsid w:val="005775F3"/>
    <w:rsid w:val="00590ECE"/>
    <w:rsid w:val="00592ADD"/>
    <w:rsid w:val="00613238"/>
    <w:rsid w:val="00614A29"/>
    <w:rsid w:val="00624B06"/>
    <w:rsid w:val="00636BC1"/>
    <w:rsid w:val="00637D08"/>
    <w:rsid w:val="00643AA7"/>
    <w:rsid w:val="00655D7E"/>
    <w:rsid w:val="00673D76"/>
    <w:rsid w:val="00674CD7"/>
    <w:rsid w:val="006854F0"/>
    <w:rsid w:val="00686341"/>
    <w:rsid w:val="006B1C4A"/>
    <w:rsid w:val="006B610D"/>
    <w:rsid w:val="006E49F5"/>
    <w:rsid w:val="007013C8"/>
    <w:rsid w:val="00717B1E"/>
    <w:rsid w:val="00730D9C"/>
    <w:rsid w:val="00753836"/>
    <w:rsid w:val="0075393C"/>
    <w:rsid w:val="00754592"/>
    <w:rsid w:val="007754DE"/>
    <w:rsid w:val="00776C08"/>
    <w:rsid w:val="007C219A"/>
    <w:rsid w:val="007E1DA8"/>
    <w:rsid w:val="007F20B2"/>
    <w:rsid w:val="007F2B3C"/>
    <w:rsid w:val="007F6C26"/>
    <w:rsid w:val="00813208"/>
    <w:rsid w:val="008334AE"/>
    <w:rsid w:val="00836FED"/>
    <w:rsid w:val="0083724E"/>
    <w:rsid w:val="00845CD2"/>
    <w:rsid w:val="00852B0D"/>
    <w:rsid w:val="00881692"/>
    <w:rsid w:val="00883D1A"/>
    <w:rsid w:val="008A2536"/>
    <w:rsid w:val="008A25C2"/>
    <w:rsid w:val="008A6576"/>
    <w:rsid w:val="008B3CC5"/>
    <w:rsid w:val="008B52CD"/>
    <w:rsid w:val="008C56DC"/>
    <w:rsid w:val="008E4261"/>
    <w:rsid w:val="008F4662"/>
    <w:rsid w:val="00905D08"/>
    <w:rsid w:val="00922AEB"/>
    <w:rsid w:val="00925753"/>
    <w:rsid w:val="009425F4"/>
    <w:rsid w:val="00952E35"/>
    <w:rsid w:val="00966C5C"/>
    <w:rsid w:val="00973004"/>
    <w:rsid w:val="00973104"/>
    <w:rsid w:val="00995BF0"/>
    <w:rsid w:val="009A16D5"/>
    <w:rsid w:val="009A353D"/>
    <w:rsid w:val="009B0B77"/>
    <w:rsid w:val="009B511E"/>
    <w:rsid w:val="00A165B3"/>
    <w:rsid w:val="00A42539"/>
    <w:rsid w:val="00A44E3D"/>
    <w:rsid w:val="00A45DDB"/>
    <w:rsid w:val="00A72D2E"/>
    <w:rsid w:val="00A74447"/>
    <w:rsid w:val="00A74CE5"/>
    <w:rsid w:val="00A76304"/>
    <w:rsid w:val="00A83A20"/>
    <w:rsid w:val="00A84E93"/>
    <w:rsid w:val="00A911E7"/>
    <w:rsid w:val="00A939D9"/>
    <w:rsid w:val="00B07D9E"/>
    <w:rsid w:val="00B20712"/>
    <w:rsid w:val="00B30568"/>
    <w:rsid w:val="00B37B68"/>
    <w:rsid w:val="00B43238"/>
    <w:rsid w:val="00B45DD3"/>
    <w:rsid w:val="00B52632"/>
    <w:rsid w:val="00B727A9"/>
    <w:rsid w:val="00B75216"/>
    <w:rsid w:val="00B91D52"/>
    <w:rsid w:val="00B9490F"/>
    <w:rsid w:val="00BA1ACD"/>
    <w:rsid w:val="00BD09F8"/>
    <w:rsid w:val="00C27B7D"/>
    <w:rsid w:val="00C40C8A"/>
    <w:rsid w:val="00CA7176"/>
    <w:rsid w:val="00CB3D48"/>
    <w:rsid w:val="00CB4665"/>
    <w:rsid w:val="00CC75B0"/>
    <w:rsid w:val="00CD2773"/>
    <w:rsid w:val="00CE143B"/>
    <w:rsid w:val="00D0024A"/>
    <w:rsid w:val="00D27003"/>
    <w:rsid w:val="00DB4A9B"/>
    <w:rsid w:val="00E0512D"/>
    <w:rsid w:val="00E167C7"/>
    <w:rsid w:val="00E2482E"/>
    <w:rsid w:val="00E4045C"/>
    <w:rsid w:val="00E73D47"/>
    <w:rsid w:val="00E8114E"/>
    <w:rsid w:val="00EB271C"/>
    <w:rsid w:val="00EC47F6"/>
    <w:rsid w:val="00EE156D"/>
    <w:rsid w:val="00EE65B8"/>
    <w:rsid w:val="00F149E2"/>
    <w:rsid w:val="00F364C3"/>
    <w:rsid w:val="00F62A28"/>
    <w:rsid w:val="00F66032"/>
    <w:rsid w:val="00F87C1E"/>
    <w:rsid w:val="00F958C2"/>
    <w:rsid w:val="00FA0D6A"/>
    <w:rsid w:val="00FB419F"/>
    <w:rsid w:val="3680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26D3"/>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0226D3"/>
    <w:rPr>
      <w:sz w:val="18"/>
      <w:szCs w:val="18"/>
    </w:rPr>
  </w:style>
  <w:style w:type="character" w:customStyle="1" w:styleId="BalloonTextChar">
    <w:name w:val="Balloon Text Char"/>
    <w:basedOn w:val="DefaultParagraphFont"/>
    <w:link w:val="BalloonText"/>
    <w:uiPriority w:val="99"/>
    <w:semiHidden/>
    <w:locked/>
    <w:rsid w:val="000226D3"/>
    <w:rPr>
      <w:rFonts w:cs="Times New Roman"/>
      <w:sz w:val="18"/>
      <w:szCs w:val="18"/>
    </w:rPr>
  </w:style>
  <w:style w:type="paragraph" w:styleId="Footer">
    <w:name w:val="footer"/>
    <w:basedOn w:val="Normal"/>
    <w:link w:val="FooterChar"/>
    <w:uiPriority w:val="99"/>
    <w:rsid w:val="000226D3"/>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locked/>
    <w:rsid w:val="000226D3"/>
    <w:rPr>
      <w:rFonts w:ascii="Times New Roman" w:eastAsia="宋体" w:hAnsi="Times New Roman" w:cs="Times New Roman"/>
      <w:sz w:val="18"/>
      <w:szCs w:val="18"/>
    </w:rPr>
  </w:style>
  <w:style w:type="paragraph" w:styleId="Header">
    <w:name w:val="header"/>
    <w:basedOn w:val="Normal"/>
    <w:link w:val="HeaderChar"/>
    <w:uiPriority w:val="99"/>
    <w:rsid w:val="000226D3"/>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HeaderChar">
    <w:name w:val="Header Char"/>
    <w:basedOn w:val="DefaultParagraphFont"/>
    <w:link w:val="Header"/>
    <w:uiPriority w:val="99"/>
    <w:locked/>
    <w:rsid w:val="000226D3"/>
    <w:rPr>
      <w:rFonts w:ascii="Times New Roman" w:eastAsia="宋体" w:hAnsi="Times New Roman" w:cs="Times New Roman"/>
      <w:sz w:val="18"/>
      <w:szCs w:val="18"/>
    </w:rPr>
  </w:style>
  <w:style w:type="paragraph" w:styleId="TOC1">
    <w:name w:val="toc 1"/>
    <w:basedOn w:val="Normal"/>
    <w:next w:val="Normal"/>
    <w:uiPriority w:val="99"/>
    <w:rsid w:val="000226D3"/>
    <w:rPr>
      <w:rFonts w:ascii="Times New Roman" w:hAnsi="Times New Roman"/>
      <w:szCs w:val="24"/>
    </w:rPr>
  </w:style>
  <w:style w:type="paragraph" w:styleId="FootnoteText">
    <w:name w:val="footnote text"/>
    <w:basedOn w:val="Normal"/>
    <w:link w:val="FootnoteTextChar"/>
    <w:uiPriority w:val="99"/>
    <w:rsid w:val="000226D3"/>
    <w:pPr>
      <w:snapToGrid w:val="0"/>
      <w:jc w:val="left"/>
    </w:pPr>
    <w:rPr>
      <w:sz w:val="18"/>
      <w:szCs w:val="18"/>
    </w:rPr>
  </w:style>
  <w:style w:type="character" w:customStyle="1" w:styleId="FootnoteTextChar">
    <w:name w:val="Footnote Text Char"/>
    <w:basedOn w:val="DefaultParagraphFont"/>
    <w:link w:val="FootnoteText"/>
    <w:uiPriority w:val="99"/>
    <w:semiHidden/>
    <w:locked/>
    <w:rsid w:val="000226D3"/>
    <w:rPr>
      <w:rFonts w:ascii="Calibri" w:eastAsia="宋体" w:hAnsi="Calibri" w:cs="Times New Roman"/>
      <w:sz w:val="18"/>
      <w:szCs w:val="18"/>
    </w:rPr>
  </w:style>
  <w:style w:type="paragraph" w:styleId="TOC2">
    <w:name w:val="toc 2"/>
    <w:basedOn w:val="Normal"/>
    <w:next w:val="Normal"/>
    <w:uiPriority w:val="99"/>
    <w:rsid w:val="000226D3"/>
    <w:pPr>
      <w:ind w:leftChars="200" w:left="420"/>
    </w:pPr>
    <w:rPr>
      <w:rFonts w:ascii="Times New Roman" w:hAnsi="Times New Roman"/>
      <w:szCs w:val="24"/>
    </w:rPr>
  </w:style>
  <w:style w:type="character" w:styleId="PageNumber">
    <w:name w:val="page number"/>
    <w:basedOn w:val="DefaultParagraphFont"/>
    <w:uiPriority w:val="99"/>
    <w:rsid w:val="000226D3"/>
    <w:rPr>
      <w:rFonts w:cs="Times New Roman"/>
    </w:rPr>
  </w:style>
  <w:style w:type="character" w:styleId="Hyperlink">
    <w:name w:val="Hyperlink"/>
    <w:basedOn w:val="DefaultParagraphFont"/>
    <w:uiPriority w:val="99"/>
    <w:rsid w:val="000226D3"/>
    <w:rPr>
      <w:rFonts w:cs="Times New Roman"/>
      <w:color w:val="0000FF"/>
      <w:u w:val="single"/>
    </w:rPr>
  </w:style>
  <w:style w:type="character" w:styleId="FootnoteReference">
    <w:name w:val="footnote reference"/>
    <w:basedOn w:val="DefaultParagraphFont"/>
    <w:uiPriority w:val="99"/>
    <w:rsid w:val="000226D3"/>
    <w:rPr>
      <w:rFonts w:cs="Times New Roman"/>
      <w:vertAlign w:val="superscript"/>
    </w:rPr>
  </w:style>
  <w:style w:type="paragraph" w:customStyle="1" w:styleId="Default">
    <w:name w:val="Default"/>
    <w:uiPriority w:val="99"/>
    <w:rsid w:val="000226D3"/>
    <w:pPr>
      <w:widowControl w:val="0"/>
      <w:autoSpaceDE w:val="0"/>
      <w:autoSpaceDN w:val="0"/>
      <w:adjustRightInd w:val="0"/>
    </w:pPr>
    <w:rPr>
      <w:rFonts w:ascii="Times New Roman" w:hAnsi="Times New Roman"/>
      <w:color w:val="000000"/>
      <w:kern w:val="0"/>
      <w:sz w:val="24"/>
      <w:szCs w:val="24"/>
    </w:rPr>
  </w:style>
  <w:style w:type="paragraph" w:styleId="NormalWeb">
    <w:name w:val="Normal (Web)"/>
    <w:basedOn w:val="Normal"/>
    <w:uiPriority w:val="99"/>
    <w:rsid w:val="005658A0"/>
    <w:pPr>
      <w:widowControl/>
      <w:spacing w:before="100" w:beforeAutospacing="1" w:after="100" w:afterAutospacing="1" w:line="600" w:lineRule="exact"/>
      <w:ind w:firstLineChars="200" w:firstLine="200"/>
      <w:jc w:val="left"/>
    </w:pPr>
    <w:rPr>
      <w:rFonts w:ascii="宋体" w:eastAsia="仿宋_GB2312"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90</TotalTime>
  <Pages>19</Pages>
  <Words>1334</Words>
  <Characters>7606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subject/>
  <dc:creator>guest</dc:creator>
  <cp:keywords/>
  <dc:description/>
  <cp:lastModifiedBy>lq</cp:lastModifiedBy>
  <cp:revision>52</cp:revision>
  <cp:lastPrinted>2017-11-09T01:12:00Z</cp:lastPrinted>
  <dcterms:created xsi:type="dcterms:W3CDTF">2019-03-01T07:01:00Z</dcterms:created>
  <dcterms:modified xsi:type="dcterms:W3CDTF">2019-03-01T08:49:00Z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