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bCs/>
          <w:sz w:val="44"/>
          <w:szCs w:val="44"/>
          <w:lang w:eastAsia="zh-CN"/>
        </w:rPr>
        <w:t>第二十五批</w:t>
      </w:r>
      <w:r>
        <w:rPr>
          <w:rFonts w:hint="eastAsia" w:ascii="方正小标宋简体" w:hAnsi="方正小标宋简体" w:eastAsia="方正小标宋简体" w:cs="方正小标宋简体"/>
          <w:sz w:val="44"/>
          <w:szCs w:val="44"/>
        </w:rPr>
        <w:t>鹿泉区铜冶镇南故邑村民刘建堂做豆腐烧木柴和污水排放</w:t>
      </w:r>
      <w:r>
        <w:rPr>
          <w:rFonts w:hint="eastAsia" w:ascii="方正小标宋简体" w:hAnsi="方正小标宋简体" w:eastAsia="方正小标宋简体" w:cs="方正小标宋简体"/>
          <w:bCs/>
          <w:sz w:val="44"/>
          <w:szCs w:val="44"/>
        </w:rPr>
        <w:t>问题的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调查报告</w:t>
      </w: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宋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仿宋_GB2312" w:hAnsi="仿宋_GB2312" w:eastAsia="仿宋_GB2312" w:cs="仿宋_GB2312"/>
          <w:bCs/>
          <w:sz w:val="32"/>
          <w:szCs w:val="32"/>
        </w:rPr>
      </w:pPr>
      <w:r>
        <w:rPr>
          <w:rFonts w:hint="eastAsia" w:ascii="仿宋_GB2312" w:hAnsi="宋体" w:eastAsia="仿宋_GB2312" w:cs="仿宋_GB2312"/>
          <w:bCs/>
          <w:sz w:val="32"/>
          <w:szCs w:val="32"/>
        </w:rPr>
        <w:t>12月11日，接到贵办转来《关于查办省委省政府第三环境保护督察组移交的第二十五批群众举报环境问题的紧急通知》（石冀环督保发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3</w:t>
      </w:r>
      <w:r>
        <w:rPr>
          <w:rFonts w:hint="eastAsia" w:ascii="仿宋_GB2312" w:hAnsi="宋体" w:eastAsia="仿宋_GB2312" w:cs="仿宋_GB2312"/>
          <w:bCs/>
          <w:sz w:val="32"/>
          <w:szCs w:val="32"/>
          <w:lang w:val="en-US" w:eastAsia="zh-CN"/>
        </w:rPr>
        <w:t>2</w:t>
      </w:r>
      <w:r>
        <w:rPr>
          <w:rFonts w:hint="eastAsia" w:ascii="仿宋_GB2312" w:hAnsi="宋体" w:eastAsia="仿宋_GB2312" w:cs="仿宋_GB2312"/>
          <w:bCs/>
          <w:sz w:val="32"/>
          <w:szCs w:val="32"/>
        </w:rPr>
        <w:t>号）后，鹿泉区政府高度重视，立即责成相关部门和乡镇对交办问题进行了认真调查，现将有关情况报告如下：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bCs/>
          <w:sz w:val="32"/>
          <w:szCs w:val="32"/>
        </w:rPr>
      </w:pPr>
      <w:r>
        <w:rPr>
          <w:rFonts w:hint="eastAsia" w:ascii="黑体" w:hAnsi="黑体" w:eastAsia="黑体"/>
          <w:sz w:val="32"/>
          <w:szCs w:val="32"/>
        </w:rPr>
        <w:t>一、举报内容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受理编号DX20191210008，鹿泉区铜冶镇南故邑村村民刘建堂在家做豆腐，烧木柴污染大气环境，污水随意排放。</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二、调查情况</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黑体" w:eastAsia="仿宋_GB2312" w:cs="黑体"/>
          <w:color w:val="000000" w:themeColor="text1"/>
          <w:sz w:val="32"/>
          <w:szCs w:val="32"/>
          <w14:textFill>
            <w14:solidFill>
              <w14:schemeClr w14:val="tx1"/>
            </w14:solidFill>
          </w14:textFill>
        </w:rPr>
        <w:t>经核实，</w:t>
      </w:r>
      <w:r>
        <w:rPr>
          <w:rFonts w:hint="eastAsia" w:ascii="仿宋_GB2312" w:hAnsi="仿宋_GB2312" w:eastAsia="仿宋_GB2312" w:cs="仿宋_GB2312"/>
          <w:bCs/>
          <w:sz w:val="32"/>
          <w:szCs w:val="32"/>
        </w:rPr>
        <w:t>举报问题部分属实。</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12月11日，铜冶镇政府工作人员与石家庄市生态环境保护局鹿泉区分局执法人员到南故邑村村民刘建堂家中核实，南故邑村村民刘建堂在其家中加工豆腐，现场检查时未加工，1个灶台以干柴为燃料，废水排放至其家中旱厕储存池。</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三、处理情况</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1、铜冶镇政府要求刘建堂停止使用干柴，改用清洁能源。12月11日，刘建堂自行拆除灶台。</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Cs/>
          <w:sz w:val="32"/>
          <w:szCs w:val="32"/>
        </w:rPr>
        <w:t xml:space="preserve"> 2、</w:t>
      </w:r>
      <w:r>
        <w:rPr>
          <w:rFonts w:hint="eastAsia" w:ascii="仿宋_GB2312" w:hAnsi="仿宋_GB2312" w:eastAsia="仿宋_GB2312" w:cs="仿宋_GB2312"/>
          <w:color w:val="000000" w:themeColor="text1"/>
          <w:sz w:val="32"/>
          <w:szCs w:val="32"/>
          <w14:textFill>
            <w14:solidFill>
              <w14:schemeClr w14:val="tx1"/>
            </w14:solidFill>
          </w14:textFill>
        </w:rPr>
        <w:t>鹿泉区铜冶镇人民政府严格落实环保网格和属地管理，加强监管，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hint="eastAsia" w:ascii="宋体" w:hAnsi="宋体"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hint="eastAsia" w:ascii="宋体" w:hAnsi="宋体"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right="840" w:rightChars="400" w:firstLine="3840" w:firstLineChars="1200"/>
        <w:textAlignment w:val="auto"/>
        <w:rPr>
          <w:rFonts w:hint="eastAsia" w:ascii="宋体" w:hAnsi="宋体" w:eastAsia="仿宋_GB2312" w:cs="仿宋_GB2312"/>
          <w:color w:val="000000"/>
          <w:sz w:val="32"/>
          <w:szCs w:val="32"/>
          <w:lang w:eastAsia="zh-CN"/>
        </w:rPr>
      </w:pPr>
      <w:r>
        <w:rPr>
          <w:rFonts w:hint="eastAsia" w:ascii="宋体" w:hAnsi="宋体" w:eastAsia="仿宋_GB2312" w:cs="仿宋_GB2312"/>
          <w:color w:val="000000"/>
          <w:sz w:val="32"/>
          <w:szCs w:val="32"/>
          <w:lang w:eastAsia="zh-CN"/>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right="840" w:rightChars="400" w:firstLine="4480" w:firstLineChars="1400"/>
        <w:textAlignment w:val="auto"/>
        <w:rPr>
          <w:rFonts w:hint="default" w:ascii="仿宋_GB2312" w:hAnsi="仿宋_GB2312" w:eastAsia="仿宋_GB2312" w:cs="仿宋_GB2312"/>
          <w:color w:val="000000"/>
          <w:sz w:val="32"/>
          <w:szCs w:val="32"/>
          <w:lang w:val="en-US" w:eastAsia="zh-CN"/>
        </w:rPr>
      </w:pPr>
      <w:r>
        <w:rPr>
          <w:rFonts w:hint="eastAsia" w:ascii="宋体" w:hAnsi="宋体" w:eastAsia="仿宋_GB2312" w:cs="仿宋_GB2312"/>
          <w:color w:val="000000"/>
          <w:sz w:val="32"/>
          <w:szCs w:val="32"/>
          <w:lang w:val="en-US" w:eastAsia="zh-CN"/>
        </w:rPr>
        <w:t>2019</w:t>
      </w:r>
      <w:r>
        <w:rPr>
          <w:rFonts w:hint="eastAsia" w:ascii="宋体" w:hAnsi="宋体" w:eastAsia="仿宋_GB2312" w:cs="仿宋_GB2312"/>
          <w:color w:val="000000"/>
          <w:sz w:val="32"/>
          <w:szCs w:val="32"/>
        </w:rPr>
        <w:t>年</w:t>
      </w:r>
      <w:r>
        <w:rPr>
          <w:rFonts w:hint="eastAsia" w:ascii="宋体" w:hAnsi="宋体" w:eastAsia="仿宋_GB2312" w:cs="仿宋_GB2312"/>
          <w:color w:val="000000"/>
          <w:sz w:val="32"/>
          <w:szCs w:val="32"/>
          <w:lang w:val="en-US" w:eastAsia="zh-CN"/>
        </w:rPr>
        <w:t>12</w:t>
      </w:r>
      <w:r>
        <w:rPr>
          <w:rFonts w:hint="eastAsia" w:ascii="宋体" w:hAnsi="宋体" w:eastAsia="仿宋_GB2312" w:cs="仿宋_GB2312"/>
          <w:color w:val="000000"/>
          <w:sz w:val="32"/>
          <w:szCs w:val="32"/>
        </w:rPr>
        <w:t>月</w:t>
      </w:r>
      <w:r>
        <w:rPr>
          <w:rFonts w:hint="eastAsia" w:ascii="宋体" w:hAnsi="宋体" w:eastAsia="仿宋_GB2312" w:cs="仿宋_GB2312"/>
          <w:color w:val="000000"/>
          <w:sz w:val="32"/>
          <w:szCs w:val="32"/>
          <w:lang w:val="en-US" w:eastAsia="zh-CN"/>
        </w:rPr>
        <w:t>13</w:t>
      </w:r>
      <w:bookmarkStart w:id="0" w:name="_GoBack"/>
      <w:bookmarkEnd w:id="0"/>
      <w:r>
        <w:rPr>
          <w:rFonts w:hint="eastAsia" w:ascii="宋体" w:hAnsi="宋体"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 xml:space="preserve">                    </w:t>
      </w: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pStyle w:val="2"/>
        <w:rPr>
          <w:rFonts w:hint="default" w:ascii="仿宋_GB2312" w:hAnsi="仿宋_GB2312" w:eastAsia="仿宋_GB2312" w:cs="仿宋_GB2312"/>
          <w:color w:val="000000"/>
          <w:sz w:val="32"/>
          <w:szCs w:val="32"/>
          <w:lang w:val="en-US" w:eastAsia="zh-CN"/>
        </w:rPr>
      </w:pP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15240</wp:posOffset>
            </wp:positionH>
            <wp:positionV relativeFrom="paragraph">
              <wp:posOffset>3620135</wp:posOffset>
            </wp:positionV>
            <wp:extent cx="5266690" cy="3160395"/>
            <wp:effectExtent l="0" t="0" r="6350" b="9525"/>
            <wp:wrapNone/>
            <wp:docPr id="2" name="图片 2" descr="3c18931a083e23d04b96f8f4e3f0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c18931a083e23d04b96f8f4e3f0799"/>
                    <pic:cNvPicPr>
                      <a:picLocks noChangeAspect="1"/>
                    </pic:cNvPicPr>
                  </pic:nvPicPr>
                  <pic:blipFill>
                    <a:blip r:embed="rId4"/>
                    <a:stretch>
                      <a:fillRect/>
                    </a:stretch>
                  </pic:blipFill>
                  <pic:spPr>
                    <a:xfrm>
                      <a:off x="0" y="0"/>
                      <a:ext cx="5266690" cy="3160395"/>
                    </a:xfrm>
                    <a:prstGeom prst="rect">
                      <a:avLst/>
                    </a:prstGeom>
                  </pic:spPr>
                </pic:pic>
              </a:graphicData>
            </a:graphic>
          </wp:anchor>
        </w:drawing>
      </w:r>
      <w:r>
        <w:rPr>
          <w:rFonts w:hint="eastAsia" w:eastAsiaTheme="minorEastAsia"/>
          <w:lang w:eastAsia="zh-CN"/>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266690" cy="3160395"/>
            <wp:effectExtent l="0" t="0" r="6350" b="9525"/>
            <wp:wrapNone/>
            <wp:docPr id="1" name="图片 1" descr="f52a8ccf58a2b37fb8d11328c1c7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52a8ccf58a2b37fb8d11328c1c7082"/>
                    <pic:cNvPicPr>
                      <a:picLocks noChangeAspect="1"/>
                    </pic:cNvPicPr>
                  </pic:nvPicPr>
                  <pic:blipFill>
                    <a:blip r:embed="rId5"/>
                    <a:stretch>
                      <a:fillRect/>
                    </a:stretch>
                  </pic:blipFill>
                  <pic:spPr>
                    <a:xfrm>
                      <a:off x="0" y="0"/>
                      <a:ext cx="5266690" cy="3160395"/>
                    </a:xfrm>
                    <a:prstGeom prst="rect">
                      <a:avLst/>
                    </a:prstGeom>
                  </pic:spPr>
                </pic:pic>
              </a:graphicData>
            </a:graphic>
          </wp:anchor>
        </w:drawing>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0D041A"/>
    <w:rsid w:val="1AEF292F"/>
    <w:rsid w:val="38A55085"/>
    <w:rsid w:val="46063A15"/>
    <w:rsid w:val="76B03A9A"/>
    <w:rsid w:val="7AD57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style>
  <w:style w:type="paragraph" w:customStyle="1" w:styleId="5">
    <w:name w:val="列出段落1"/>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2019-12-11T08:19:00Z</dcterms:created>
  <dc:creator>Administrator</dc:creator>
  <cp:lastModifiedBy>Administrator</cp:lastModifiedBy>
  <dcterms:modified xsi:type="dcterms:W3CDTF">2019-12-13T02:04:53Z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