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Default Extension="xlsx" ContentType="application/vnd.openxmlformats-officedocument.spreadsheetml.sheet"/>
  <Override PartName="/word/charts/chart2.xml" ContentType="application/vnd.openxmlformats-officedocument.drawingml.chart+xml"/>
  <Override PartName="/word/fontTable.xml" ContentType="application/vnd.openxmlformats-officedocument.wordprocessingml.fontTable+xml"/>
  <Override PartName="/word/webSettings.xml" ContentType="application/vnd.openxmlformats-officedocument.wordprocessingml.webSettings+xml"/>
  <Override PartName="/word/charts/chart1.xml" ContentType="application/vnd.openxmlformats-officedocument.drawingml.chart+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67020" w:rsidRDefault="00667020" w:rsidP="00667020">
      <w:pPr>
        <w:widowControl/>
        <w:jc w:val="center"/>
        <w:rPr>
          <w:rFonts w:ascii="黑体" w:eastAsia="黑体" w:hAnsi="宋体" w:cs="黑体"/>
          <w:b/>
          <w:sz w:val="72"/>
          <w:szCs w:val="72"/>
        </w:rPr>
      </w:pPr>
    </w:p>
    <w:p w:rsidR="00667020" w:rsidRDefault="00667020" w:rsidP="00667020">
      <w:pPr>
        <w:widowControl/>
        <w:jc w:val="center"/>
        <w:rPr>
          <w:rFonts w:ascii="黑体" w:eastAsia="黑体" w:hAnsi="宋体" w:cs="黑体"/>
          <w:b/>
          <w:sz w:val="72"/>
          <w:szCs w:val="72"/>
        </w:rPr>
      </w:pPr>
    </w:p>
    <w:p w:rsidR="00667020" w:rsidRDefault="00667020" w:rsidP="00667020">
      <w:pPr>
        <w:widowControl/>
        <w:jc w:val="center"/>
        <w:rPr>
          <w:rFonts w:ascii="黑体" w:eastAsia="黑体" w:hAnsi="宋体" w:cs="黑体"/>
          <w:sz w:val="72"/>
          <w:szCs w:val="72"/>
        </w:rPr>
      </w:pPr>
    </w:p>
    <w:p w:rsidR="00667020" w:rsidRDefault="00667020" w:rsidP="00667020">
      <w:pPr>
        <w:widowControl/>
        <w:jc w:val="center"/>
        <w:rPr>
          <w:rFonts w:ascii="黑体" w:eastAsia="黑体" w:hAnsi="宋体" w:cs="黑体"/>
          <w:color w:val="002060"/>
          <w:sz w:val="84"/>
          <w:szCs w:val="84"/>
        </w:rPr>
      </w:pPr>
      <w:r>
        <w:rPr>
          <w:rFonts w:ascii="黑体" w:eastAsia="黑体" w:hAnsi="宋体" w:cs="黑体" w:hint="eastAsia"/>
          <w:color w:val="002060"/>
          <w:sz w:val="84"/>
          <w:szCs w:val="84"/>
        </w:rPr>
        <w:t>2017年度部门决算公开</w:t>
      </w:r>
    </w:p>
    <w:p w:rsidR="00667020" w:rsidRDefault="00667020" w:rsidP="00667020">
      <w:pPr>
        <w:widowControl/>
        <w:jc w:val="center"/>
        <w:rPr>
          <w:rFonts w:ascii="黑体" w:eastAsia="黑体" w:hAnsi="宋体" w:cs="黑体"/>
          <w:b/>
          <w:sz w:val="72"/>
          <w:szCs w:val="72"/>
        </w:rPr>
      </w:pPr>
    </w:p>
    <w:p w:rsidR="00667020" w:rsidRDefault="00667020" w:rsidP="00667020">
      <w:pPr>
        <w:widowControl/>
        <w:jc w:val="center"/>
        <w:rPr>
          <w:rFonts w:ascii="黑体" w:eastAsia="黑体" w:hAnsi="宋体" w:cs="黑体"/>
          <w:b/>
          <w:sz w:val="72"/>
          <w:szCs w:val="72"/>
        </w:rPr>
      </w:pPr>
    </w:p>
    <w:p w:rsidR="00667020" w:rsidRDefault="00667020" w:rsidP="00667020">
      <w:pPr>
        <w:widowControl/>
        <w:jc w:val="center"/>
        <w:rPr>
          <w:rFonts w:ascii="黑体" w:eastAsia="黑体" w:hAnsi="宋体" w:cs="黑体"/>
          <w:b/>
          <w:sz w:val="72"/>
          <w:szCs w:val="72"/>
        </w:rPr>
      </w:pPr>
    </w:p>
    <w:p w:rsidR="00667020" w:rsidRDefault="00667020" w:rsidP="00667020">
      <w:pPr>
        <w:widowControl/>
        <w:jc w:val="center"/>
        <w:rPr>
          <w:rFonts w:ascii="黑体" w:eastAsia="黑体" w:hAnsi="宋体" w:cs="黑体"/>
          <w:b/>
          <w:sz w:val="72"/>
          <w:szCs w:val="72"/>
        </w:rPr>
      </w:pPr>
    </w:p>
    <w:p w:rsidR="00667020" w:rsidRDefault="00667020" w:rsidP="00667020">
      <w:pPr>
        <w:widowControl/>
        <w:jc w:val="center"/>
        <w:rPr>
          <w:rFonts w:ascii="黑体" w:eastAsia="黑体" w:hAnsi="宋体" w:cs="黑体"/>
          <w:b/>
          <w:sz w:val="72"/>
          <w:szCs w:val="72"/>
        </w:rPr>
      </w:pPr>
    </w:p>
    <w:p w:rsidR="00667020" w:rsidRDefault="00667020" w:rsidP="00667020">
      <w:pPr>
        <w:widowControl/>
        <w:jc w:val="center"/>
        <w:rPr>
          <w:rFonts w:ascii="宋体" w:hAnsi="宋体" w:cs="宋体"/>
          <w:b/>
          <w:sz w:val="44"/>
          <w:szCs w:val="44"/>
        </w:rPr>
      </w:pPr>
      <w:r>
        <w:rPr>
          <w:rFonts w:ascii="宋体" w:hAnsi="宋体" w:cs="宋体" w:hint="eastAsia"/>
          <w:b/>
          <w:sz w:val="44"/>
          <w:szCs w:val="44"/>
        </w:rPr>
        <w:t>石家庄市鹿泉区市政公用设施管理中心</w:t>
      </w:r>
    </w:p>
    <w:p w:rsidR="00667020" w:rsidRDefault="00667020" w:rsidP="00667020">
      <w:pPr>
        <w:widowControl/>
        <w:jc w:val="center"/>
        <w:rPr>
          <w:rFonts w:ascii="宋体" w:hAnsi="宋体" w:cs="宋体"/>
          <w:b/>
          <w:sz w:val="44"/>
          <w:szCs w:val="44"/>
        </w:rPr>
      </w:pPr>
      <w:r>
        <w:rPr>
          <w:rFonts w:ascii="宋体" w:hAnsi="宋体" w:cs="宋体" w:hint="eastAsia"/>
          <w:b/>
          <w:sz w:val="44"/>
          <w:szCs w:val="44"/>
        </w:rPr>
        <w:t>2018年9月18日</w:t>
      </w:r>
    </w:p>
    <w:p w:rsidR="00667020" w:rsidRDefault="00667020" w:rsidP="00667020">
      <w:pPr>
        <w:widowControl/>
        <w:spacing w:line="580" w:lineRule="exact"/>
        <w:jc w:val="center"/>
        <w:rPr>
          <w:rFonts w:eastAsia="方正小标宋_GBK"/>
          <w:sz w:val="44"/>
          <w:szCs w:val="44"/>
        </w:rPr>
      </w:pPr>
    </w:p>
    <w:p w:rsidR="00667020" w:rsidRDefault="00667020" w:rsidP="00667020">
      <w:pPr>
        <w:widowControl/>
        <w:spacing w:line="580" w:lineRule="exact"/>
        <w:jc w:val="center"/>
        <w:rPr>
          <w:rFonts w:ascii="黑体" w:eastAsia="黑体" w:cs="黑体"/>
          <w:sz w:val="44"/>
          <w:szCs w:val="44"/>
        </w:rPr>
      </w:pPr>
      <w:r>
        <w:rPr>
          <w:rFonts w:ascii="黑体" w:eastAsia="黑体" w:cs="黑体" w:hint="eastAsia"/>
          <w:sz w:val="44"/>
          <w:szCs w:val="44"/>
        </w:rPr>
        <w:lastRenderedPageBreak/>
        <w:t>部门决算公开目录</w:t>
      </w:r>
    </w:p>
    <w:p w:rsidR="00667020" w:rsidRDefault="00667020" w:rsidP="00667020">
      <w:pPr>
        <w:widowControl/>
        <w:spacing w:line="580" w:lineRule="exact"/>
        <w:ind w:firstLineChars="200" w:firstLine="640"/>
        <w:rPr>
          <w:rFonts w:eastAsia="黑体"/>
          <w:sz w:val="32"/>
          <w:szCs w:val="32"/>
        </w:rPr>
      </w:pPr>
    </w:p>
    <w:p w:rsidR="00667020" w:rsidRDefault="00667020" w:rsidP="00667020">
      <w:pPr>
        <w:widowControl/>
        <w:spacing w:line="580" w:lineRule="exact"/>
        <w:ind w:firstLineChars="200" w:firstLine="640"/>
        <w:rPr>
          <w:rFonts w:eastAsia="仿宋_GB2312"/>
          <w:sz w:val="24"/>
          <w:szCs w:val="32"/>
        </w:rPr>
      </w:pPr>
      <w:r>
        <w:rPr>
          <w:rFonts w:eastAsia="黑体" w:cs="黑体" w:hint="eastAsia"/>
          <w:sz w:val="32"/>
          <w:szCs w:val="32"/>
        </w:rPr>
        <w:t>第一部分</w:t>
      </w:r>
      <w:r>
        <w:rPr>
          <w:rFonts w:eastAsia="黑体"/>
          <w:sz w:val="32"/>
          <w:szCs w:val="32"/>
        </w:rPr>
        <w:t xml:space="preserve">   </w:t>
      </w:r>
      <w:r>
        <w:rPr>
          <w:rFonts w:eastAsia="黑体" w:hint="eastAsia"/>
          <w:sz w:val="32"/>
          <w:szCs w:val="32"/>
        </w:rPr>
        <w:t>鹿泉区市政公用设施管理维护中心</w:t>
      </w:r>
      <w:r>
        <w:rPr>
          <w:rFonts w:eastAsia="黑体" w:cs="黑体" w:hint="eastAsia"/>
          <w:sz w:val="32"/>
          <w:szCs w:val="32"/>
        </w:rPr>
        <w:t>概况</w:t>
      </w:r>
      <w:r>
        <w:rPr>
          <w:rFonts w:eastAsia="仿宋_GB2312"/>
          <w:sz w:val="24"/>
          <w:szCs w:val="32"/>
        </w:rPr>
        <w:t xml:space="preserve">   </w:t>
      </w:r>
    </w:p>
    <w:p w:rsidR="00667020" w:rsidRDefault="00667020" w:rsidP="00667020">
      <w:pPr>
        <w:widowControl/>
        <w:spacing w:line="580" w:lineRule="exact"/>
        <w:ind w:firstLineChars="398" w:firstLine="1274"/>
        <w:rPr>
          <w:rFonts w:eastAsia="仿宋_GB2312"/>
          <w:sz w:val="32"/>
          <w:szCs w:val="32"/>
        </w:rPr>
      </w:pPr>
      <w:r>
        <w:rPr>
          <w:rFonts w:eastAsia="仿宋_GB2312" w:cs="仿宋_GB2312" w:hint="eastAsia"/>
          <w:sz w:val="32"/>
          <w:szCs w:val="32"/>
        </w:rPr>
        <w:t>一、部门职责</w:t>
      </w:r>
    </w:p>
    <w:p w:rsidR="00667020" w:rsidRDefault="00667020" w:rsidP="00667020">
      <w:pPr>
        <w:widowControl/>
        <w:spacing w:line="580" w:lineRule="exact"/>
        <w:ind w:firstLineChars="398" w:firstLine="1274"/>
        <w:rPr>
          <w:rFonts w:eastAsia="仿宋_GB2312"/>
          <w:sz w:val="32"/>
          <w:szCs w:val="32"/>
        </w:rPr>
      </w:pPr>
      <w:r>
        <w:rPr>
          <w:rFonts w:eastAsia="仿宋_GB2312" w:cs="仿宋_GB2312" w:hint="eastAsia"/>
          <w:sz w:val="32"/>
          <w:szCs w:val="32"/>
        </w:rPr>
        <w:t>二、部门决算单位构成</w:t>
      </w:r>
    </w:p>
    <w:p w:rsidR="00667020" w:rsidRDefault="00667020" w:rsidP="00667020">
      <w:pPr>
        <w:widowControl/>
        <w:spacing w:line="580" w:lineRule="exact"/>
        <w:ind w:leftChars="304" w:left="2558" w:hangingChars="600" w:hanging="1920"/>
        <w:rPr>
          <w:rFonts w:eastAsia="黑体" w:cs="黑体"/>
          <w:sz w:val="32"/>
          <w:szCs w:val="32"/>
        </w:rPr>
      </w:pPr>
      <w:r>
        <w:rPr>
          <w:rFonts w:eastAsia="黑体" w:cs="黑体" w:hint="eastAsia"/>
          <w:sz w:val="32"/>
          <w:szCs w:val="32"/>
        </w:rPr>
        <w:t>第二部分</w:t>
      </w:r>
      <w:r>
        <w:rPr>
          <w:rFonts w:eastAsia="黑体"/>
          <w:sz w:val="32"/>
          <w:szCs w:val="32"/>
        </w:rPr>
        <w:t xml:space="preserve">  </w:t>
      </w:r>
      <w:r>
        <w:rPr>
          <w:rFonts w:eastAsia="黑体" w:hint="eastAsia"/>
          <w:sz w:val="32"/>
          <w:szCs w:val="32"/>
        </w:rPr>
        <w:t xml:space="preserve"> </w:t>
      </w:r>
      <w:r>
        <w:rPr>
          <w:rFonts w:eastAsia="黑体" w:hint="eastAsia"/>
          <w:sz w:val="32"/>
          <w:szCs w:val="32"/>
        </w:rPr>
        <w:t>鹿泉区市政公用设施管理维护中心</w:t>
      </w:r>
      <w:r>
        <w:rPr>
          <w:rFonts w:eastAsia="黑体"/>
          <w:sz w:val="32"/>
          <w:szCs w:val="32"/>
        </w:rPr>
        <w:t>201</w:t>
      </w:r>
      <w:r>
        <w:rPr>
          <w:rFonts w:eastAsia="黑体" w:hint="eastAsia"/>
          <w:sz w:val="32"/>
          <w:szCs w:val="32"/>
        </w:rPr>
        <w:t>7</w:t>
      </w:r>
      <w:r>
        <w:rPr>
          <w:rFonts w:eastAsia="黑体" w:cs="黑体" w:hint="eastAsia"/>
          <w:sz w:val="32"/>
          <w:szCs w:val="32"/>
        </w:rPr>
        <w:t>年</w:t>
      </w:r>
    </w:p>
    <w:p w:rsidR="00667020" w:rsidRDefault="00667020" w:rsidP="00667020">
      <w:pPr>
        <w:widowControl/>
        <w:spacing w:line="580" w:lineRule="exact"/>
        <w:ind w:leftChars="1216" w:left="2554"/>
        <w:rPr>
          <w:rFonts w:eastAsia="仿宋_GB2312"/>
          <w:sz w:val="20"/>
          <w:szCs w:val="32"/>
        </w:rPr>
      </w:pPr>
      <w:r>
        <w:rPr>
          <w:rFonts w:eastAsia="黑体" w:cs="黑体" w:hint="eastAsia"/>
          <w:sz w:val="32"/>
          <w:szCs w:val="32"/>
        </w:rPr>
        <w:t>部门决算报表</w:t>
      </w:r>
    </w:p>
    <w:p w:rsidR="00667020" w:rsidRDefault="00667020" w:rsidP="00667020">
      <w:pPr>
        <w:widowControl/>
        <w:spacing w:line="580" w:lineRule="exact"/>
        <w:ind w:left="640" w:firstLineChars="200" w:firstLine="640"/>
        <w:rPr>
          <w:rFonts w:eastAsia="仿宋_GB2312"/>
          <w:sz w:val="32"/>
          <w:szCs w:val="32"/>
        </w:rPr>
      </w:pPr>
      <w:r>
        <w:rPr>
          <w:rFonts w:eastAsia="仿宋_GB2312" w:cs="仿宋_GB2312" w:hint="eastAsia"/>
          <w:sz w:val="32"/>
          <w:szCs w:val="32"/>
        </w:rPr>
        <w:t>一、收入支出决算总表</w:t>
      </w:r>
    </w:p>
    <w:p w:rsidR="00667020" w:rsidRDefault="00667020" w:rsidP="00667020">
      <w:pPr>
        <w:widowControl/>
        <w:spacing w:line="580" w:lineRule="exact"/>
        <w:ind w:left="640" w:firstLineChars="200" w:firstLine="640"/>
        <w:rPr>
          <w:rFonts w:eastAsia="仿宋_GB2312"/>
          <w:sz w:val="32"/>
          <w:szCs w:val="32"/>
        </w:rPr>
      </w:pPr>
      <w:r>
        <w:rPr>
          <w:rFonts w:eastAsia="仿宋_GB2312" w:cs="仿宋_GB2312" w:hint="eastAsia"/>
          <w:sz w:val="32"/>
          <w:szCs w:val="32"/>
        </w:rPr>
        <w:t>二、收入决算表</w:t>
      </w:r>
    </w:p>
    <w:p w:rsidR="00667020" w:rsidRDefault="00667020" w:rsidP="00667020">
      <w:pPr>
        <w:widowControl/>
        <w:spacing w:line="580" w:lineRule="exact"/>
        <w:ind w:left="640" w:firstLineChars="200" w:firstLine="640"/>
        <w:rPr>
          <w:rFonts w:eastAsia="仿宋_GB2312"/>
          <w:sz w:val="32"/>
          <w:szCs w:val="32"/>
        </w:rPr>
      </w:pPr>
      <w:r>
        <w:rPr>
          <w:rFonts w:eastAsia="仿宋_GB2312" w:cs="仿宋_GB2312" w:hint="eastAsia"/>
          <w:sz w:val="32"/>
          <w:szCs w:val="32"/>
        </w:rPr>
        <w:t>三、支出决算表</w:t>
      </w:r>
    </w:p>
    <w:p w:rsidR="00667020" w:rsidRDefault="00667020" w:rsidP="00667020">
      <w:pPr>
        <w:widowControl/>
        <w:spacing w:line="580" w:lineRule="exact"/>
        <w:ind w:left="640" w:firstLineChars="200" w:firstLine="640"/>
        <w:rPr>
          <w:rFonts w:eastAsia="仿宋_GB2312"/>
          <w:sz w:val="32"/>
          <w:szCs w:val="32"/>
        </w:rPr>
      </w:pPr>
      <w:r>
        <w:rPr>
          <w:rFonts w:eastAsia="仿宋_GB2312" w:cs="仿宋_GB2312" w:hint="eastAsia"/>
          <w:sz w:val="32"/>
          <w:szCs w:val="32"/>
        </w:rPr>
        <w:t>四、财政拨款收入支出决算总表</w:t>
      </w:r>
    </w:p>
    <w:p w:rsidR="00667020" w:rsidRDefault="00667020" w:rsidP="00667020">
      <w:pPr>
        <w:widowControl/>
        <w:spacing w:line="580" w:lineRule="exact"/>
        <w:ind w:left="640" w:firstLineChars="200" w:firstLine="640"/>
        <w:rPr>
          <w:rFonts w:eastAsia="仿宋_GB2312"/>
          <w:sz w:val="32"/>
          <w:szCs w:val="32"/>
        </w:rPr>
      </w:pPr>
      <w:r>
        <w:rPr>
          <w:rFonts w:eastAsia="仿宋_GB2312" w:cs="仿宋_GB2312" w:hint="eastAsia"/>
          <w:sz w:val="32"/>
          <w:szCs w:val="32"/>
        </w:rPr>
        <w:t>五、一般公共预算财政拨款收入支出决算表</w:t>
      </w:r>
    </w:p>
    <w:p w:rsidR="00667020" w:rsidRDefault="00667020" w:rsidP="00667020">
      <w:pPr>
        <w:widowControl/>
        <w:spacing w:line="580" w:lineRule="exact"/>
        <w:ind w:left="640" w:firstLineChars="200" w:firstLine="640"/>
        <w:rPr>
          <w:rFonts w:eastAsia="仿宋_GB2312"/>
          <w:sz w:val="32"/>
          <w:szCs w:val="32"/>
        </w:rPr>
      </w:pPr>
      <w:r>
        <w:rPr>
          <w:rFonts w:eastAsia="仿宋_GB2312" w:cs="仿宋_GB2312" w:hint="eastAsia"/>
          <w:sz w:val="32"/>
          <w:szCs w:val="32"/>
        </w:rPr>
        <w:t>六、一般公共预算财政拨款基本支出决算经济分类表</w:t>
      </w:r>
    </w:p>
    <w:p w:rsidR="00667020" w:rsidRDefault="00667020" w:rsidP="00667020">
      <w:pPr>
        <w:widowControl/>
        <w:spacing w:line="580" w:lineRule="exact"/>
        <w:ind w:leftChars="200" w:left="2020" w:hangingChars="500" w:hanging="1600"/>
        <w:rPr>
          <w:rFonts w:eastAsia="黑体"/>
          <w:sz w:val="32"/>
          <w:szCs w:val="32"/>
        </w:rPr>
      </w:pPr>
      <w:r>
        <w:rPr>
          <w:rFonts w:eastAsia="黑体" w:cs="黑体" w:hint="eastAsia"/>
          <w:sz w:val="32"/>
          <w:szCs w:val="32"/>
        </w:rPr>
        <w:t>第三部分</w:t>
      </w:r>
      <w:r>
        <w:rPr>
          <w:rFonts w:eastAsia="黑体"/>
          <w:sz w:val="32"/>
          <w:szCs w:val="32"/>
        </w:rPr>
        <w:t xml:space="preserve">  </w:t>
      </w:r>
      <w:r>
        <w:rPr>
          <w:rFonts w:eastAsia="黑体" w:hint="eastAsia"/>
          <w:sz w:val="32"/>
          <w:szCs w:val="32"/>
        </w:rPr>
        <w:t>鹿泉区市政公用设施管理维护中心</w:t>
      </w:r>
      <w:r>
        <w:rPr>
          <w:rFonts w:eastAsia="黑体"/>
          <w:sz w:val="32"/>
          <w:szCs w:val="32"/>
        </w:rPr>
        <w:t>201</w:t>
      </w:r>
      <w:r>
        <w:rPr>
          <w:rFonts w:eastAsia="黑体" w:hint="eastAsia"/>
          <w:sz w:val="32"/>
          <w:szCs w:val="32"/>
        </w:rPr>
        <w:t>7</w:t>
      </w:r>
      <w:r>
        <w:rPr>
          <w:rFonts w:eastAsia="黑体" w:cs="黑体" w:hint="eastAsia"/>
          <w:sz w:val="32"/>
          <w:szCs w:val="32"/>
        </w:rPr>
        <w:t>年部门决算情况说明</w:t>
      </w:r>
    </w:p>
    <w:p w:rsidR="00667020" w:rsidRDefault="00667020" w:rsidP="00667020">
      <w:pPr>
        <w:widowControl/>
        <w:spacing w:line="580" w:lineRule="exact"/>
        <w:ind w:left="640" w:firstLineChars="200" w:firstLine="640"/>
        <w:rPr>
          <w:rFonts w:eastAsia="仿宋_GB2312"/>
          <w:sz w:val="32"/>
          <w:szCs w:val="32"/>
        </w:rPr>
      </w:pPr>
      <w:r>
        <w:rPr>
          <w:rFonts w:eastAsia="仿宋_GB2312" w:cs="仿宋_GB2312" w:hint="eastAsia"/>
          <w:sz w:val="32"/>
          <w:szCs w:val="32"/>
        </w:rPr>
        <w:t>一、收入支出决算总体情况说明</w:t>
      </w:r>
    </w:p>
    <w:p w:rsidR="00667020" w:rsidRDefault="00667020" w:rsidP="00667020">
      <w:pPr>
        <w:widowControl/>
        <w:spacing w:line="580" w:lineRule="exact"/>
        <w:ind w:left="640" w:firstLineChars="200" w:firstLine="640"/>
        <w:rPr>
          <w:rFonts w:eastAsia="仿宋_GB2312"/>
          <w:sz w:val="32"/>
          <w:szCs w:val="32"/>
        </w:rPr>
      </w:pPr>
      <w:r>
        <w:rPr>
          <w:rFonts w:eastAsia="仿宋_GB2312" w:cs="仿宋_GB2312" w:hint="eastAsia"/>
          <w:sz w:val="32"/>
          <w:szCs w:val="32"/>
        </w:rPr>
        <w:t>二、收入决算情况说明</w:t>
      </w:r>
    </w:p>
    <w:p w:rsidR="00667020" w:rsidRDefault="00667020" w:rsidP="00667020">
      <w:pPr>
        <w:widowControl/>
        <w:spacing w:line="580" w:lineRule="exact"/>
        <w:ind w:left="640" w:firstLineChars="200" w:firstLine="640"/>
        <w:rPr>
          <w:rFonts w:eastAsia="仿宋_GB2312"/>
          <w:sz w:val="32"/>
          <w:szCs w:val="32"/>
        </w:rPr>
      </w:pPr>
      <w:r>
        <w:rPr>
          <w:rFonts w:eastAsia="仿宋_GB2312" w:cs="仿宋_GB2312" w:hint="eastAsia"/>
          <w:sz w:val="32"/>
          <w:szCs w:val="32"/>
        </w:rPr>
        <w:lastRenderedPageBreak/>
        <w:t>三、支出决算情况说明</w:t>
      </w:r>
    </w:p>
    <w:p w:rsidR="00667020" w:rsidRDefault="00667020" w:rsidP="00667020">
      <w:pPr>
        <w:widowControl/>
        <w:spacing w:line="580" w:lineRule="exact"/>
        <w:ind w:left="640" w:firstLineChars="200" w:firstLine="640"/>
        <w:rPr>
          <w:rFonts w:eastAsia="仿宋_GB2312"/>
          <w:sz w:val="32"/>
          <w:szCs w:val="32"/>
        </w:rPr>
      </w:pPr>
      <w:r>
        <w:rPr>
          <w:rFonts w:eastAsia="仿宋_GB2312" w:cs="仿宋_GB2312" w:hint="eastAsia"/>
          <w:sz w:val="32"/>
          <w:szCs w:val="32"/>
        </w:rPr>
        <w:t>四、财政拨款收入支出决算总体情况说明</w:t>
      </w:r>
    </w:p>
    <w:p w:rsidR="00667020" w:rsidRDefault="00667020" w:rsidP="00667020">
      <w:pPr>
        <w:widowControl/>
        <w:spacing w:line="580" w:lineRule="exact"/>
        <w:ind w:firstLineChars="200" w:firstLine="640"/>
        <w:rPr>
          <w:rFonts w:eastAsia="黑体"/>
          <w:sz w:val="32"/>
          <w:szCs w:val="32"/>
        </w:rPr>
      </w:pPr>
      <w:r>
        <w:rPr>
          <w:rFonts w:eastAsia="黑体" w:cs="黑体" w:hint="eastAsia"/>
          <w:sz w:val="32"/>
          <w:szCs w:val="32"/>
        </w:rPr>
        <w:t>第四部分</w:t>
      </w:r>
      <w:r>
        <w:rPr>
          <w:rFonts w:eastAsia="黑体"/>
          <w:sz w:val="32"/>
          <w:szCs w:val="32"/>
        </w:rPr>
        <w:t xml:space="preserve">  </w:t>
      </w:r>
      <w:r>
        <w:rPr>
          <w:rFonts w:eastAsia="黑体" w:cs="黑体" w:hint="eastAsia"/>
          <w:sz w:val="32"/>
          <w:szCs w:val="32"/>
        </w:rPr>
        <w:t>名词解释</w:t>
      </w:r>
    </w:p>
    <w:p w:rsidR="00667020" w:rsidRDefault="00667020" w:rsidP="00667020"/>
    <w:p w:rsidR="00667020" w:rsidRDefault="00667020" w:rsidP="00667020">
      <w:pPr>
        <w:pStyle w:val="1"/>
        <w:widowControl/>
        <w:spacing w:line="560" w:lineRule="exact"/>
        <w:jc w:val="center"/>
        <w:rPr>
          <w:rFonts w:ascii="宋体" w:hAnsi="宋体" w:cs="ArialUnicodeMS"/>
          <w:color w:val="000000"/>
          <w:kern w:val="0"/>
        </w:rPr>
      </w:pPr>
      <w:r>
        <w:rPr>
          <w:rFonts w:ascii="宋体" w:hAnsi="宋体" w:cs="ArialUnicodeMS" w:hint="eastAsia"/>
          <w:color w:val="000000"/>
          <w:kern w:val="0"/>
        </w:rPr>
        <w:t>第一部分 部门概况</w:t>
      </w:r>
    </w:p>
    <w:p w:rsidR="00667020" w:rsidRDefault="00667020" w:rsidP="00667020">
      <w:pPr>
        <w:pStyle w:val="2"/>
        <w:widowControl/>
        <w:spacing w:before="0" w:after="0" w:line="560" w:lineRule="exact"/>
        <w:ind w:firstLineChars="200" w:firstLine="643"/>
        <w:rPr>
          <w:rFonts w:ascii="黑体" w:eastAsia="黑体" w:hAnsi="Cambria" w:cs="黑体"/>
          <w:kern w:val="0"/>
        </w:rPr>
      </w:pPr>
      <w:r>
        <w:rPr>
          <w:rFonts w:ascii="黑体" w:eastAsia="黑体" w:hAnsi="Cambria" w:cs="黑体" w:hint="eastAsia"/>
          <w:kern w:val="0"/>
        </w:rPr>
        <w:t>一、部门职责</w:t>
      </w:r>
    </w:p>
    <w:p w:rsidR="00667020" w:rsidRPr="00DB1205" w:rsidRDefault="00667020" w:rsidP="00667020">
      <w:pPr>
        <w:autoSpaceDE w:val="0"/>
        <w:autoSpaceDN w:val="0"/>
        <w:adjustRightInd w:val="0"/>
        <w:spacing w:line="560" w:lineRule="exact"/>
        <w:ind w:firstLineChars="200" w:firstLine="640"/>
        <w:jc w:val="left"/>
        <w:rPr>
          <w:rFonts w:ascii="仿宋_GB2312" w:eastAsia="仿宋_GB2312" w:hAnsi="Cambria" w:cs="ArialUnicodeMS"/>
          <w:kern w:val="0"/>
          <w:sz w:val="32"/>
          <w:szCs w:val="32"/>
        </w:rPr>
      </w:pPr>
      <w:r w:rsidRPr="00DB1205">
        <w:rPr>
          <w:rFonts w:ascii="仿宋_GB2312" w:eastAsia="仿宋_GB2312" w:hAnsi="Cambria" w:cs="ArialUnicodeMS" w:hint="eastAsia"/>
          <w:kern w:val="0"/>
          <w:sz w:val="32"/>
          <w:szCs w:val="32"/>
        </w:rPr>
        <w:t>1、负责城区道路、便道、桥涵的养护与维修；</w:t>
      </w:r>
    </w:p>
    <w:p w:rsidR="00667020" w:rsidRPr="00DB1205" w:rsidRDefault="00667020" w:rsidP="00667020">
      <w:pPr>
        <w:autoSpaceDE w:val="0"/>
        <w:autoSpaceDN w:val="0"/>
        <w:adjustRightInd w:val="0"/>
        <w:spacing w:line="560" w:lineRule="exact"/>
        <w:ind w:firstLineChars="200" w:firstLine="640"/>
        <w:jc w:val="left"/>
        <w:rPr>
          <w:rFonts w:ascii="仿宋_GB2312" w:eastAsia="仿宋_GB2312" w:hAnsi="Cambria" w:cs="ArialUnicodeMS"/>
          <w:kern w:val="0"/>
          <w:sz w:val="32"/>
          <w:szCs w:val="32"/>
        </w:rPr>
      </w:pPr>
      <w:r w:rsidRPr="00DB1205">
        <w:rPr>
          <w:rFonts w:ascii="仿宋_GB2312" w:eastAsia="仿宋_GB2312" w:hAnsi="Cambria" w:cs="ArialUnicodeMS" w:hint="eastAsia"/>
          <w:kern w:val="0"/>
          <w:sz w:val="32"/>
          <w:szCs w:val="32"/>
        </w:rPr>
        <w:t>2、负责城区雨、污管网的养护与疏通工作；</w:t>
      </w:r>
    </w:p>
    <w:p w:rsidR="00667020" w:rsidRPr="00DB1205" w:rsidRDefault="00667020" w:rsidP="00667020">
      <w:pPr>
        <w:autoSpaceDE w:val="0"/>
        <w:autoSpaceDN w:val="0"/>
        <w:adjustRightInd w:val="0"/>
        <w:spacing w:line="560" w:lineRule="exact"/>
        <w:ind w:firstLineChars="200" w:firstLine="640"/>
        <w:jc w:val="left"/>
        <w:rPr>
          <w:rFonts w:ascii="仿宋_GB2312" w:eastAsia="仿宋_GB2312" w:hAnsi="Cambria" w:cs="ArialUnicodeMS"/>
          <w:kern w:val="0"/>
          <w:sz w:val="32"/>
          <w:szCs w:val="32"/>
        </w:rPr>
      </w:pPr>
      <w:r w:rsidRPr="00DB1205">
        <w:rPr>
          <w:rFonts w:ascii="仿宋_GB2312" w:eastAsia="仿宋_GB2312" w:hAnsi="Cambria" w:cs="ArialUnicodeMS" w:hint="eastAsia"/>
          <w:kern w:val="0"/>
          <w:sz w:val="32"/>
          <w:szCs w:val="32"/>
        </w:rPr>
        <w:t xml:space="preserve"> 3、负责城区路灯、景观灯、楼宇灯的安装，维修、养护工作；</w:t>
      </w:r>
    </w:p>
    <w:p w:rsidR="00667020" w:rsidRPr="00DB1205" w:rsidRDefault="00667020" w:rsidP="00667020">
      <w:pPr>
        <w:autoSpaceDE w:val="0"/>
        <w:autoSpaceDN w:val="0"/>
        <w:adjustRightInd w:val="0"/>
        <w:spacing w:line="560" w:lineRule="exact"/>
        <w:ind w:firstLineChars="200" w:firstLine="640"/>
        <w:jc w:val="left"/>
        <w:rPr>
          <w:rFonts w:ascii="仿宋_GB2312" w:eastAsia="仿宋_GB2312" w:hAnsi="Cambria" w:cs="ArialUnicodeMS"/>
          <w:kern w:val="0"/>
          <w:sz w:val="32"/>
          <w:szCs w:val="32"/>
        </w:rPr>
      </w:pPr>
      <w:r w:rsidRPr="00DB1205">
        <w:rPr>
          <w:rFonts w:ascii="仿宋_GB2312" w:eastAsia="仿宋_GB2312" w:hAnsi="Cambria" w:cs="ArialUnicodeMS" w:hint="eastAsia"/>
          <w:kern w:val="0"/>
          <w:sz w:val="32"/>
          <w:szCs w:val="32"/>
        </w:rPr>
        <w:t xml:space="preserve"> 4、负责城区市政规划范围内的街道绿化、游园绿化、街头绿地进行管护；</w:t>
      </w:r>
    </w:p>
    <w:p w:rsidR="00667020" w:rsidRPr="00DB1205" w:rsidRDefault="00667020" w:rsidP="00667020">
      <w:pPr>
        <w:autoSpaceDE w:val="0"/>
        <w:autoSpaceDN w:val="0"/>
        <w:adjustRightInd w:val="0"/>
        <w:spacing w:line="560" w:lineRule="exact"/>
        <w:ind w:firstLineChars="200" w:firstLine="640"/>
        <w:jc w:val="left"/>
        <w:rPr>
          <w:rFonts w:ascii="仿宋_GB2312" w:eastAsia="仿宋_GB2312" w:hAnsi="Cambria" w:cs="ArialUnicodeMS"/>
          <w:kern w:val="0"/>
          <w:sz w:val="32"/>
          <w:szCs w:val="32"/>
        </w:rPr>
      </w:pPr>
      <w:r w:rsidRPr="00DB1205">
        <w:rPr>
          <w:rFonts w:ascii="仿宋_GB2312" w:eastAsia="仿宋_GB2312" w:hAnsi="Cambria" w:cs="ArialUnicodeMS" w:hint="eastAsia"/>
          <w:kern w:val="0"/>
          <w:sz w:val="32"/>
          <w:szCs w:val="32"/>
        </w:rPr>
        <w:t xml:space="preserve"> 5、负责城区名木古树的管理与保护工作；</w:t>
      </w:r>
    </w:p>
    <w:p w:rsidR="00667020" w:rsidRPr="00DB1205" w:rsidRDefault="00667020" w:rsidP="00667020">
      <w:pPr>
        <w:autoSpaceDE w:val="0"/>
        <w:autoSpaceDN w:val="0"/>
        <w:adjustRightInd w:val="0"/>
        <w:spacing w:line="560" w:lineRule="exact"/>
        <w:ind w:firstLineChars="200" w:firstLine="640"/>
        <w:jc w:val="left"/>
        <w:rPr>
          <w:rFonts w:ascii="仿宋_GB2312" w:eastAsia="仿宋_GB2312" w:hAnsi="Cambria" w:cs="ArialUnicodeMS"/>
          <w:kern w:val="0"/>
          <w:sz w:val="32"/>
          <w:szCs w:val="32"/>
        </w:rPr>
      </w:pPr>
      <w:r w:rsidRPr="00DB1205">
        <w:rPr>
          <w:rFonts w:ascii="仿宋_GB2312" w:eastAsia="仿宋_GB2312" w:hAnsi="Cambria" w:cs="ArialUnicodeMS" w:hint="eastAsia"/>
          <w:kern w:val="0"/>
          <w:sz w:val="32"/>
          <w:szCs w:val="32"/>
        </w:rPr>
        <w:t xml:space="preserve"> 6、上级交办的其他市政管护工作。</w:t>
      </w:r>
    </w:p>
    <w:p w:rsidR="00667020" w:rsidRDefault="00667020" w:rsidP="00667020">
      <w:pPr>
        <w:pStyle w:val="2"/>
        <w:widowControl/>
        <w:spacing w:before="0" w:after="0" w:line="560" w:lineRule="exact"/>
        <w:ind w:firstLineChars="200" w:firstLine="643"/>
        <w:rPr>
          <w:rFonts w:ascii="黑体" w:eastAsia="黑体" w:hAnsi="Cambria" w:cs="黑体"/>
          <w:kern w:val="0"/>
        </w:rPr>
      </w:pPr>
      <w:r>
        <w:rPr>
          <w:rFonts w:ascii="黑体" w:eastAsia="黑体" w:hAnsi="Cambria" w:cs="黑体" w:hint="eastAsia"/>
          <w:kern w:val="0"/>
        </w:rPr>
        <w:t>二、部门决算单位构成</w:t>
      </w:r>
    </w:p>
    <w:p w:rsidR="00667020" w:rsidRDefault="00667020" w:rsidP="00667020">
      <w:pPr>
        <w:autoSpaceDE w:val="0"/>
        <w:autoSpaceDN w:val="0"/>
        <w:adjustRightInd w:val="0"/>
        <w:spacing w:line="560" w:lineRule="exact"/>
        <w:ind w:firstLineChars="200" w:firstLine="640"/>
        <w:jc w:val="left"/>
        <w:rPr>
          <w:rFonts w:ascii="仿宋_GB2312" w:eastAsia="仿宋_GB2312" w:hAnsi="Cambria" w:cs="ArialUnicodeMS"/>
          <w:kern w:val="0"/>
          <w:sz w:val="32"/>
          <w:szCs w:val="32"/>
        </w:rPr>
      </w:pPr>
      <w:r>
        <w:rPr>
          <w:rFonts w:ascii="仿宋_GB2312" w:eastAsia="仿宋_GB2312" w:hAnsi="Cambria" w:cs="ArialUnicodeMS" w:hint="eastAsia"/>
          <w:kern w:val="0"/>
          <w:sz w:val="32"/>
          <w:szCs w:val="32"/>
        </w:rPr>
        <w:t xml:space="preserve">纳入本部门决算汇编范围的独立核算单位共1 </w:t>
      </w:r>
      <w:proofErr w:type="gramStart"/>
      <w:r>
        <w:rPr>
          <w:rFonts w:ascii="仿宋_GB2312" w:eastAsia="仿宋_GB2312" w:hAnsi="Cambria" w:cs="ArialUnicodeMS" w:hint="eastAsia"/>
          <w:kern w:val="0"/>
          <w:sz w:val="32"/>
          <w:szCs w:val="32"/>
        </w:rPr>
        <w:t>个</w:t>
      </w:r>
      <w:proofErr w:type="gramEnd"/>
      <w:r>
        <w:rPr>
          <w:rFonts w:ascii="仿宋_GB2312" w:eastAsia="仿宋_GB2312" w:hAnsi="Cambria" w:cs="ArialUnicodeMS" w:hint="eastAsia"/>
          <w:kern w:val="0"/>
          <w:sz w:val="32"/>
          <w:szCs w:val="32"/>
        </w:rPr>
        <w:t>，单位基本性质为自收自支单位，预算管理级次为2级预算单位，执行事业 单位会计制度，较上年无增减变化。</w:t>
      </w:r>
    </w:p>
    <w:p w:rsidR="00667020" w:rsidRDefault="00667020" w:rsidP="00667020">
      <w:pPr>
        <w:rPr>
          <w:rFonts w:ascii="仿宋_GB2312" w:eastAsia="仿宋_GB2312" w:hAnsi="Cambria" w:cs="ArialUnicodeMS"/>
          <w:kern w:val="0"/>
          <w:sz w:val="32"/>
          <w:szCs w:val="32"/>
        </w:rPr>
      </w:pPr>
    </w:p>
    <w:p w:rsidR="00667020" w:rsidRDefault="00667020" w:rsidP="00667020">
      <w:pPr>
        <w:spacing w:line="560" w:lineRule="exact"/>
        <w:rPr>
          <w:rFonts w:ascii="仿宋_GB2312" w:eastAsia="仿宋_GB2312" w:hAnsi="Cambria" w:cs="ArialUnicodeMS"/>
          <w:kern w:val="0"/>
          <w:sz w:val="32"/>
          <w:szCs w:val="32"/>
        </w:rPr>
      </w:pPr>
    </w:p>
    <w:p w:rsidR="00667020" w:rsidRDefault="00667020" w:rsidP="00667020">
      <w:pPr>
        <w:widowControl/>
        <w:spacing w:line="560" w:lineRule="exact"/>
        <w:jc w:val="center"/>
        <w:rPr>
          <w:rFonts w:ascii="黑体" w:eastAsia="黑体" w:hAnsi="Cambria" w:cs="MS-UIGothic"/>
          <w:bCs/>
          <w:kern w:val="0"/>
          <w:sz w:val="52"/>
          <w:szCs w:val="52"/>
        </w:rPr>
      </w:pPr>
    </w:p>
    <w:p w:rsidR="00667020" w:rsidRDefault="00667020" w:rsidP="00667020">
      <w:pPr>
        <w:widowControl/>
        <w:spacing w:line="560" w:lineRule="exact"/>
        <w:jc w:val="center"/>
        <w:rPr>
          <w:rFonts w:ascii="黑体" w:eastAsia="黑体" w:hAnsi="Cambria" w:cs="MS-UIGothic"/>
          <w:bCs/>
          <w:kern w:val="0"/>
          <w:sz w:val="52"/>
          <w:szCs w:val="52"/>
        </w:rPr>
      </w:pPr>
    </w:p>
    <w:p w:rsidR="00667020" w:rsidRDefault="00667020" w:rsidP="00667020">
      <w:pPr>
        <w:widowControl/>
        <w:spacing w:line="560" w:lineRule="exact"/>
        <w:jc w:val="center"/>
        <w:rPr>
          <w:rFonts w:ascii="黑体" w:eastAsia="黑体" w:hAnsi="Cambria" w:cs="MS-UIGothic"/>
          <w:bCs/>
          <w:kern w:val="0"/>
          <w:sz w:val="52"/>
          <w:szCs w:val="52"/>
        </w:rPr>
      </w:pPr>
    </w:p>
    <w:p w:rsidR="00667020" w:rsidRDefault="00667020" w:rsidP="00667020">
      <w:pPr>
        <w:pStyle w:val="1"/>
        <w:widowControl/>
        <w:spacing w:line="560" w:lineRule="exact"/>
        <w:jc w:val="center"/>
        <w:rPr>
          <w:rFonts w:ascii="宋体" w:hAnsi="宋体" w:cs="ArialUnicodeMS"/>
          <w:color w:val="000000"/>
          <w:kern w:val="0"/>
        </w:rPr>
      </w:pPr>
      <w:r>
        <w:rPr>
          <w:rFonts w:ascii="宋体" w:hAnsi="宋体" w:cs="ArialUnicodeMS" w:hint="eastAsia"/>
          <w:color w:val="000000"/>
          <w:kern w:val="0"/>
        </w:rPr>
        <w:t>第二部分 2017年度部门决算报表</w:t>
      </w:r>
    </w:p>
    <w:p w:rsidR="00667020" w:rsidRDefault="00667020" w:rsidP="00667020">
      <w:pPr>
        <w:rPr>
          <w:rFonts w:ascii="宋体" w:hAnsi="宋体" w:cs="MS-UIGothic"/>
          <w:b/>
          <w:kern w:val="0"/>
          <w:sz w:val="44"/>
          <w:szCs w:val="44"/>
        </w:rPr>
        <w:sectPr w:rsidR="00667020" w:rsidSect="006822EC">
          <w:pgSz w:w="11906" w:h="16838"/>
          <w:pgMar w:top="1985" w:right="1588" w:bottom="2098" w:left="1474" w:header="851" w:footer="992" w:gutter="0"/>
          <w:cols w:space="425"/>
          <w:docGrid w:type="lines" w:linePitch="312"/>
        </w:sectPr>
      </w:pPr>
    </w:p>
    <w:p w:rsidR="00667020" w:rsidRDefault="00667020" w:rsidP="00667020">
      <w:pPr>
        <w:pStyle w:val="1"/>
        <w:widowControl/>
        <w:spacing w:line="560" w:lineRule="exact"/>
        <w:jc w:val="center"/>
        <w:rPr>
          <w:rFonts w:ascii="宋体" w:hAnsi="宋体" w:cs="ArialUnicodeMS"/>
          <w:color w:val="000000"/>
          <w:kern w:val="0"/>
        </w:rPr>
      </w:pPr>
      <w:r>
        <w:rPr>
          <w:rFonts w:ascii="宋体" w:hAnsi="宋体" w:cs="ArialUnicodeMS" w:hint="eastAsia"/>
          <w:color w:val="000000"/>
          <w:kern w:val="0"/>
        </w:rPr>
        <w:lastRenderedPageBreak/>
        <w:t>第三部分 部门决算情况说明</w:t>
      </w:r>
    </w:p>
    <w:p w:rsidR="00667020" w:rsidRDefault="00667020" w:rsidP="00667020">
      <w:pPr>
        <w:pStyle w:val="2"/>
        <w:widowControl/>
        <w:spacing w:before="0" w:after="0" w:line="560" w:lineRule="exact"/>
        <w:ind w:firstLineChars="200" w:firstLine="643"/>
        <w:rPr>
          <w:rFonts w:ascii="黑体" w:eastAsia="黑体" w:cs="黑体"/>
        </w:rPr>
      </w:pPr>
      <w:r>
        <w:rPr>
          <w:rFonts w:ascii="黑体" w:eastAsia="黑体" w:cs="黑体" w:hint="eastAsia"/>
        </w:rPr>
        <w:t>一、收入</w:t>
      </w:r>
      <w:r>
        <w:rPr>
          <w:rFonts w:ascii="黑体" w:eastAsia="黑体" w:hAnsi="Cambria" w:cs="黑体" w:hint="eastAsia"/>
          <w:kern w:val="0"/>
        </w:rPr>
        <w:t>支出</w:t>
      </w:r>
      <w:r>
        <w:rPr>
          <w:rFonts w:ascii="黑体" w:eastAsia="黑体" w:cs="黑体" w:hint="eastAsia"/>
        </w:rPr>
        <w:t>决算总体情况说明</w:t>
      </w:r>
    </w:p>
    <w:p w:rsidR="00667020" w:rsidRDefault="00667020" w:rsidP="00667020">
      <w:pPr>
        <w:adjustRightInd w:val="0"/>
        <w:snapToGrid w:val="0"/>
        <w:spacing w:line="560" w:lineRule="exact"/>
        <w:ind w:firstLineChars="200" w:firstLine="640"/>
        <w:rPr>
          <w:rFonts w:ascii="仿宋_GB2312" w:eastAsia="仿宋_GB2312" w:cs="DengXian-Regular"/>
          <w:sz w:val="32"/>
          <w:szCs w:val="32"/>
        </w:rPr>
      </w:pPr>
      <w:r>
        <w:rPr>
          <w:rFonts w:ascii="仿宋_GB2312" w:eastAsia="仿宋_GB2312" w:cs="DengXian-Regular" w:hint="eastAsia"/>
          <w:sz w:val="32"/>
          <w:szCs w:val="32"/>
        </w:rPr>
        <w:t>本部门2017年度年初结转和结余0万元，本年收入335万元；本年支出335万元、年末结转和结余0万元。与2016年度决算相比，本年收入增加335万元，增长100%，主要是本单位为新增预算单位；本年支出增加335万元，增长100%，主要是本单位为新增预算单位。</w:t>
      </w:r>
    </w:p>
    <w:p w:rsidR="00667020" w:rsidRDefault="00667020" w:rsidP="00667020">
      <w:pPr>
        <w:pStyle w:val="2"/>
        <w:widowControl/>
        <w:spacing w:before="0" w:after="0" w:line="560" w:lineRule="exact"/>
        <w:ind w:firstLineChars="200" w:firstLine="643"/>
        <w:rPr>
          <w:rFonts w:ascii="黑体" w:eastAsia="黑体" w:cs="黑体"/>
        </w:rPr>
      </w:pPr>
      <w:r>
        <w:rPr>
          <w:rFonts w:ascii="黑体" w:eastAsia="黑体" w:cs="黑体" w:hint="eastAsia"/>
        </w:rPr>
        <w:t>二、收入决算情况说明</w:t>
      </w:r>
    </w:p>
    <w:p w:rsidR="00667020" w:rsidRDefault="00667020" w:rsidP="00667020">
      <w:pPr>
        <w:adjustRightInd w:val="0"/>
        <w:snapToGrid w:val="0"/>
        <w:spacing w:line="560" w:lineRule="exact"/>
        <w:ind w:firstLineChars="200" w:firstLine="640"/>
        <w:rPr>
          <w:rFonts w:ascii="仿宋_GB2312" w:eastAsia="仿宋_GB2312" w:cs="DengXian-Regular"/>
          <w:sz w:val="32"/>
          <w:szCs w:val="32"/>
        </w:rPr>
      </w:pPr>
      <w:r>
        <w:rPr>
          <w:rFonts w:ascii="仿宋_GB2312" w:eastAsia="仿宋_GB2312" w:cs="DengXian-Regular" w:hint="eastAsia"/>
          <w:sz w:val="32"/>
          <w:szCs w:val="32"/>
        </w:rPr>
        <w:t>本部门2017年度本年收入合计335万元，其中：财政拨款收入335万元，占100%；</w:t>
      </w:r>
    </w:p>
    <w:p w:rsidR="00667020" w:rsidRDefault="00667020" w:rsidP="00667020">
      <w:pPr>
        <w:adjustRightInd w:val="0"/>
        <w:snapToGrid w:val="0"/>
        <w:spacing w:line="560" w:lineRule="exact"/>
        <w:ind w:firstLineChars="200" w:firstLine="640"/>
        <w:rPr>
          <w:rFonts w:ascii="仿宋_GB2312" w:eastAsia="仿宋_GB2312" w:cs="DengXian-Regular"/>
          <w:sz w:val="32"/>
          <w:szCs w:val="32"/>
        </w:rPr>
      </w:pPr>
      <w:r>
        <w:rPr>
          <w:rFonts w:ascii="仿宋_GB2312" w:eastAsia="仿宋_GB2312" w:cs="DengXian-Regular" w:hint="eastAsia"/>
          <w:sz w:val="32"/>
          <w:szCs w:val="32"/>
        </w:rPr>
        <w:t>图1：收入决算结构饼状图</w:t>
      </w:r>
    </w:p>
    <w:p w:rsidR="00667020" w:rsidRDefault="00667020" w:rsidP="00667020">
      <w:pPr>
        <w:adjustRightInd w:val="0"/>
        <w:snapToGrid w:val="0"/>
        <w:spacing w:line="560" w:lineRule="exact"/>
        <w:ind w:firstLineChars="200" w:firstLine="640"/>
        <w:rPr>
          <w:rFonts w:ascii="仿宋_GB2312" w:eastAsia="仿宋_GB2312" w:cs="DengXian-Regular"/>
          <w:sz w:val="32"/>
          <w:szCs w:val="32"/>
        </w:rPr>
      </w:pPr>
      <w:r>
        <w:rPr>
          <w:rFonts w:ascii="仿宋_GB2312" w:eastAsia="仿宋_GB2312" w:cs="DengXian-Regular" w:hint="eastAsia"/>
          <w:noProof/>
          <w:sz w:val="32"/>
          <w:szCs w:val="32"/>
        </w:rPr>
        <w:drawing>
          <wp:anchor distT="0" distB="0" distL="114300" distR="114300" simplePos="0" relativeHeight="251659264" behindDoc="0" locked="0" layoutInCell="1" allowOverlap="1">
            <wp:simplePos x="0" y="0"/>
            <wp:positionH relativeFrom="margin">
              <wp:posOffset>744220</wp:posOffset>
            </wp:positionH>
            <wp:positionV relativeFrom="margin">
              <wp:posOffset>4592320</wp:posOffset>
            </wp:positionV>
            <wp:extent cx="4257675" cy="1533525"/>
            <wp:effectExtent l="19050" t="0" r="9525" b="0"/>
            <wp:wrapSquare wrapText="bothSides"/>
            <wp:docPr id="1" name="图表 3"/>
            <wp:cNvGraphicFramePr/>
            <a:graphic xmlns:a="http://schemas.openxmlformats.org/drawingml/2006/main">
              <a:graphicData uri="http://schemas.openxmlformats.org/drawingml/2006/chart">
                <c:chart xmlns:c="http://schemas.openxmlformats.org/drawingml/2006/chart" xmlns:r="http://schemas.openxmlformats.org/officeDocument/2006/relationships" r:id="rId6"/>
              </a:graphicData>
            </a:graphic>
          </wp:anchor>
        </w:drawing>
      </w:r>
    </w:p>
    <w:p w:rsidR="00667020" w:rsidRDefault="00667020" w:rsidP="00667020">
      <w:pPr>
        <w:adjustRightInd w:val="0"/>
        <w:snapToGrid w:val="0"/>
        <w:spacing w:line="560" w:lineRule="exact"/>
        <w:ind w:firstLineChars="200" w:firstLine="640"/>
        <w:rPr>
          <w:rFonts w:ascii="仿宋_GB2312" w:eastAsia="仿宋_GB2312" w:cs="DengXian-Regular"/>
          <w:sz w:val="32"/>
          <w:szCs w:val="32"/>
        </w:rPr>
      </w:pPr>
    </w:p>
    <w:p w:rsidR="00667020" w:rsidRPr="00D441E2" w:rsidRDefault="00667020" w:rsidP="00667020">
      <w:pPr>
        <w:adjustRightInd w:val="0"/>
        <w:snapToGrid w:val="0"/>
        <w:spacing w:line="560" w:lineRule="exact"/>
        <w:ind w:firstLineChars="200" w:firstLine="640"/>
        <w:rPr>
          <w:rFonts w:ascii="仿宋_GB2312" w:eastAsia="仿宋_GB2312" w:cs="DengXian-Regular"/>
          <w:sz w:val="32"/>
          <w:szCs w:val="32"/>
        </w:rPr>
      </w:pPr>
    </w:p>
    <w:p w:rsidR="00667020" w:rsidRDefault="00667020" w:rsidP="00667020">
      <w:pPr>
        <w:pStyle w:val="2"/>
        <w:widowControl/>
        <w:spacing w:before="0" w:after="0" w:line="560" w:lineRule="exact"/>
        <w:ind w:firstLineChars="200" w:firstLine="643"/>
        <w:rPr>
          <w:rFonts w:ascii="黑体" w:eastAsia="黑体" w:cs="黑体"/>
        </w:rPr>
      </w:pPr>
      <w:r>
        <w:rPr>
          <w:rFonts w:ascii="黑体" w:eastAsia="黑体" w:cs="黑体" w:hint="eastAsia"/>
        </w:rPr>
        <w:t>三、支出决算情况说明</w:t>
      </w:r>
    </w:p>
    <w:p w:rsidR="00667020" w:rsidRDefault="00667020" w:rsidP="00667020">
      <w:pPr>
        <w:adjustRightInd w:val="0"/>
        <w:snapToGrid w:val="0"/>
        <w:spacing w:line="560" w:lineRule="exact"/>
        <w:ind w:firstLineChars="200" w:firstLine="640"/>
        <w:rPr>
          <w:rFonts w:ascii="仿宋_GB2312" w:eastAsia="仿宋_GB2312" w:cs="DengXian-Regular"/>
          <w:sz w:val="32"/>
          <w:szCs w:val="32"/>
        </w:rPr>
      </w:pPr>
      <w:r>
        <w:rPr>
          <w:rFonts w:ascii="仿宋_GB2312" w:eastAsia="仿宋_GB2312" w:cs="DengXian-Regular" w:hint="eastAsia"/>
          <w:sz w:val="32"/>
          <w:szCs w:val="32"/>
        </w:rPr>
        <w:t>本部门2018年度本年支出合计335万元，其中：基本支出335万元，占100%。如图所示：</w:t>
      </w:r>
    </w:p>
    <w:p w:rsidR="00667020" w:rsidRDefault="00667020" w:rsidP="00667020">
      <w:pPr>
        <w:adjustRightInd w:val="0"/>
        <w:snapToGrid w:val="0"/>
        <w:spacing w:line="560" w:lineRule="exact"/>
        <w:ind w:firstLineChars="600" w:firstLine="1920"/>
        <w:rPr>
          <w:rFonts w:ascii="仿宋_GB2312" w:eastAsia="仿宋_GB2312" w:cs="DengXian-Regular"/>
          <w:sz w:val="32"/>
          <w:szCs w:val="32"/>
        </w:rPr>
      </w:pPr>
    </w:p>
    <w:p w:rsidR="00667020" w:rsidRDefault="00667020" w:rsidP="00667020">
      <w:pPr>
        <w:adjustRightInd w:val="0"/>
        <w:snapToGrid w:val="0"/>
        <w:spacing w:line="560" w:lineRule="exact"/>
        <w:ind w:firstLineChars="600" w:firstLine="1920"/>
        <w:rPr>
          <w:rFonts w:ascii="仿宋_GB2312" w:eastAsia="仿宋_GB2312" w:cs="DengXian-Regular"/>
          <w:sz w:val="32"/>
          <w:szCs w:val="32"/>
        </w:rPr>
      </w:pPr>
      <w:r>
        <w:rPr>
          <w:rFonts w:ascii="仿宋_GB2312" w:eastAsia="仿宋_GB2312" w:cs="DengXian-Regular" w:hint="eastAsia"/>
          <w:sz w:val="32"/>
          <w:szCs w:val="32"/>
        </w:rPr>
        <w:lastRenderedPageBreak/>
        <w:t>图2：支出决算结构饼状图</w:t>
      </w:r>
    </w:p>
    <w:p w:rsidR="00667020" w:rsidRDefault="00667020" w:rsidP="00667020">
      <w:pPr>
        <w:adjustRightInd w:val="0"/>
        <w:snapToGrid w:val="0"/>
        <w:spacing w:line="560" w:lineRule="exact"/>
        <w:ind w:firstLineChars="200" w:firstLine="640"/>
        <w:rPr>
          <w:rFonts w:ascii="仿宋_GB2312" w:eastAsia="仿宋_GB2312" w:cs="DengXian-Regular"/>
          <w:sz w:val="32"/>
          <w:szCs w:val="32"/>
        </w:rPr>
      </w:pPr>
      <w:r>
        <w:rPr>
          <w:rFonts w:ascii="仿宋_GB2312" w:eastAsia="仿宋_GB2312" w:cs="DengXian-Regular"/>
          <w:noProof/>
          <w:sz w:val="32"/>
          <w:szCs w:val="32"/>
        </w:rPr>
        <w:drawing>
          <wp:anchor distT="0" distB="0" distL="114300" distR="114300" simplePos="0" relativeHeight="251660288" behindDoc="0" locked="0" layoutInCell="1" allowOverlap="1">
            <wp:simplePos x="0" y="0"/>
            <wp:positionH relativeFrom="margin">
              <wp:posOffset>744220</wp:posOffset>
            </wp:positionH>
            <wp:positionV relativeFrom="margin">
              <wp:posOffset>506095</wp:posOffset>
            </wp:positionV>
            <wp:extent cx="4095750" cy="1504950"/>
            <wp:effectExtent l="19050" t="0" r="19050" b="0"/>
            <wp:wrapSquare wrapText="bothSides"/>
            <wp:docPr id="4" name="图表 3"/>
            <wp:cNvGraphicFramePr/>
            <a:graphic xmlns:a="http://schemas.openxmlformats.org/drawingml/2006/main">
              <a:graphicData uri="http://schemas.openxmlformats.org/drawingml/2006/chart">
                <c:chart xmlns:c="http://schemas.openxmlformats.org/drawingml/2006/chart" xmlns:r="http://schemas.openxmlformats.org/officeDocument/2006/relationships" r:id="rId7"/>
              </a:graphicData>
            </a:graphic>
          </wp:anchor>
        </w:drawing>
      </w:r>
    </w:p>
    <w:p w:rsidR="00667020" w:rsidRDefault="00667020" w:rsidP="00667020">
      <w:pPr>
        <w:adjustRightInd w:val="0"/>
        <w:snapToGrid w:val="0"/>
        <w:spacing w:line="560" w:lineRule="exact"/>
        <w:ind w:firstLineChars="200" w:firstLine="640"/>
        <w:rPr>
          <w:rFonts w:ascii="仿宋_GB2312" w:eastAsia="仿宋_GB2312" w:cs="DengXian-Regular"/>
          <w:sz w:val="32"/>
          <w:szCs w:val="32"/>
        </w:rPr>
      </w:pPr>
    </w:p>
    <w:p w:rsidR="00667020" w:rsidRPr="00056464" w:rsidRDefault="00667020" w:rsidP="00667020">
      <w:pPr>
        <w:adjustRightInd w:val="0"/>
        <w:snapToGrid w:val="0"/>
        <w:spacing w:line="560" w:lineRule="exact"/>
        <w:ind w:firstLineChars="200" w:firstLine="640"/>
        <w:rPr>
          <w:rFonts w:ascii="仿宋_GB2312" w:eastAsia="仿宋_GB2312" w:cs="DengXian-Regular"/>
          <w:sz w:val="32"/>
          <w:szCs w:val="32"/>
        </w:rPr>
      </w:pPr>
    </w:p>
    <w:p w:rsidR="00667020" w:rsidRDefault="00667020" w:rsidP="00667020">
      <w:pPr>
        <w:pStyle w:val="2"/>
        <w:widowControl/>
        <w:spacing w:before="0" w:after="0" w:line="560" w:lineRule="exact"/>
        <w:ind w:firstLineChars="200" w:firstLine="643"/>
        <w:rPr>
          <w:rFonts w:ascii="黑体" w:eastAsia="黑体" w:cs="黑体"/>
        </w:rPr>
      </w:pPr>
      <w:r>
        <w:rPr>
          <w:rFonts w:ascii="黑体" w:eastAsia="黑体" w:cs="黑体" w:hint="eastAsia"/>
        </w:rPr>
        <w:t>四、</w:t>
      </w:r>
      <w:r>
        <w:rPr>
          <w:rFonts w:ascii="黑体" w:eastAsia="黑体" w:hAnsi="Cambria" w:cs="黑体" w:hint="eastAsia"/>
          <w:kern w:val="0"/>
        </w:rPr>
        <w:t>财政</w:t>
      </w:r>
      <w:r>
        <w:rPr>
          <w:rFonts w:ascii="黑体" w:eastAsia="黑体" w:cs="黑体" w:hint="eastAsia"/>
        </w:rPr>
        <w:t>拨款收入支出决算总体情况说明</w:t>
      </w:r>
    </w:p>
    <w:p w:rsidR="00667020" w:rsidRDefault="00667020" w:rsidP="00667020">
      <w:pPr>
        <w:spacing w:line="560" w:lineRule="exact"/>
        <w:ind w:firstLineChars="200" w:firstLine="640"/>
        <w:rPr>
          <w:rFonts w:ascii="楷体_GB2312" w:eastAsia="楷体_GB2312" w:cs="DengXian-Bold"/>
          <w:b/>
          <w:sz w:val="32"/>
          <w:szCs w:val="32"/>
        </w:rPr>
      </w:pPr>
      <w:r>
        <w:rPr>
          <w:rFonts w:ascii="楷体_GB2312" w:eastAsia="楷体_GB2312" w:cs="DengXian-Bold" w:hint="eastAsia"/>
          <w:b/>
          <w:sz w:val="32"/>
          <w:szCs w:val="32"/>
        </w:rPr>
        <w:t>（一）财政拨款收支与2018年度决算对比情况</w:t>
      </w:r>
    </w:p>
    <w:p w:rsidR="00667020" w:rsidRDefault="00667020" w:rsidP="00667020">
      <w:pPr>
        <w:adjustRightInd w:val="0"/>
        <w:snapToGrid w:val="0"/>
        <w:spacing w:line="560" w:lineRule="exact"/>
        <w:ind w:firstLineChars="200" w:firstLine="640"/>
        <w:rPr>
          <w:rFonts w:ascii="仿宋_GB2312" w:eastAsia="仿宋_GB2312" w:cs="DengXian-Regular"/>
          <w:sz w:val="32"/>
          <w:szCs w:val="32"/>
        </w:rPr>
      </w:pPr>
      <w:r>
        <w:rPr>
          <w:rFonts w:ascii="仿宋_GB2312" w:eastAsia="仿宋_GB2312" w:cs="DengXian-Regular" w:hint="eastAsia"/>
          <w:sz w:val="32"/>
          <w:szCs w:val="32"/>
        </w:rPr>
        <w:t>本部门</w:t>
      </w:r>
      <w:r w:rsidR="00617519">
        <w:rPr>
          <w:rFonts w:ascii="仿宋_GB2312" w:eastAsia="仿宋_GB2312" w:cs="DengXian-Regular" w:hint="eastAsia"/>
          <w:sz w:val="32"/>
          <w:szCs w:val="32"/>
        </w:rPr>
        <w:t>2017</w:t>
      </w:r>
      <w:r>
        <w:rPr>
          <w:rFonts w:ascii="仿宋_GB2312" w:eastAsia="仿宋_GB2312" w:cs="DengXian-Regular" w:hint="eastAsia"/>
          <w:sz w:val="32"/>
          <w:szCs w:val="32"/>
        </w:rPr>
        <w:t>年度财政拨款收支全部为一般公共预算财政拨款收支。一般公共预算财政拨款年初结转和结余0万元、本年收入</w:t>
      </w:r>
      <w:r w:rsidR="00617519">
        <w:rPr>
          <w:rFonts w:ascii="仿宋_GB2312" w:eastAsia="仿宋_GB2312" w:cs="DengXian-Regular" w:hint="eastAsia"/>
          <w:sz w:val="32"/>
          <w:szCs w:val="32"/>
        </w:rPr>
        <w:t>335</w:t>
      </w:r>
      <w:r>
        <w:rPr>
          <w:rFonts w:ascii="仿宋_GB2312" w:eastAsia="仿宋_GB2312" w:cs="DengXian-Regular" w:hint="eastAsia"/>
          <w:sz w:val="32"/>
          <w:szCs w:val="32"/>
        </w:rPr>
        <w:t>万元；本年支出</w:t>
      </w:r>
      <w:r w:rsidR="00617519">
        <w:rPr>
          <w:rFonts w:ascii="仿宋_GB2312" w:eastAsia="仿宋_GB2312" w:cs="DengXian-Regular" w:hint="eastAsia"/>
          <w:sz w:val="32"/>
          <w:szCs w:val="32"/>
        </w:rPr>
        <w:t>335</w:t>
      </w:r>
      <w:r>
        <w:rPr>
          <w:rFonts w:ascii="仿宋_GB2312" w:eastAsia="仿宋_GB2312" w:cs="DengXian-Regular" w:hint="eastAsia"/>
          <w:sz w:val="32"/>
          <w:szCs w:val="32"/>
        </w:rPr>
        <w:t>万元、年末结转和结余0万元。与</w:t>
      </w:r>
      <w:r w:rsidR="00617519">
        <w:rPr>
          <w:rFonts w:ascii="仿宋_GB2312" w:eastAsia="仿宋_GB2312" w:cs="DengXian-Regular" w:hint="eastAsia"/>
          <w:sz w:val="32"/>
          <w:szCs w:val="32"/>
        </w:rPr>
        <w:t>2016</w:t>
      </w:r>
      <w:r>
        <w:rPr>
          <w:rFonts w:ascii="仿宋_GB2312" w:eastAsia="仿宋_GB2312" w:cs="DengXian-Regular" w:hint="eastAsia"/>
          <w:sz w:val="32"/>
          <w:szCs w:val="32"/>
        </w:rPr>
        <w:t>年度决算相比，一般公共预算财政拨款本年收入增加</w:t>
      </w:r>
      <w:r w:rsidR="00617519">
        <w:rPr>
          <w:rFonts w:ascii="仿宋_GB2312" w:eastAsia="仿宋_GB2312" w:cs="DengXian-Regular" w:hint="eastAsia"/>
          <w:sz w:val="32"/>
          <w:szCs w:val="32"/>
        </w:rPr>
        <w:t>335</w:t>
      </w:r>
      <w:r>
        <w:rPr>
          <w:rFonts w:ascii="仿宋_GB2312" w:eastAsia="仿宋_GB2312" w:cs="DengXian-Regular" w:hint="eastAsia"/>
          <w:sz w:val="32"/>
          <w:szCs w:val="32"/>
        </w:rPr>
        <w:t>万元，增长</w:t>
      </w:r>
      <w:r w:rsidR="00617519">
        <w:rPr>
          <w:rFonts w:ascii="仿宋_GB2312" w:eastAsia="仿宋_GB2312" w:cs="DengXian-Regular" w:hint="eastAsia"/>
          <w:sz w:val="32"/>
          <w:szCs w:val="32"/>
        </w:rPr>
        <w:t>100</w:t>
      </w:r>
      <w:r>
        <w:rPr>
          <w:rFonts w:ascii="仿宋_GB2312" w:eastAsia="仿宋_GB2312" w:cs="DengXian-Regular" w:hint="eastAsia"/>
          <w:sz w:val="32"/>
          <w:szCs w:val="32"/>
        </w:rPr>
        <w:t>%，主要是</w:t>
      </w:r>
      <w:r w:rsidR="00617519">
        <w:rPr>
          <w:rFonts w:ascii="仿宋_GB2312" w:eastAsia="仿宋_GB2312" w:cs="DengXian-Regular" w:hint="eastAsia"/>
          <w:sz w:val="32"/>
          <w:szCs w:val="32"/>
        </w:rPr>
        <w:t>本单位为新</w:t>
      </w:r>
      <w:r>
        <w:rPr>
          <w:rFonts w:ascii="仿宋_GB2312" w:eastAsia="仿宋_GB2312" w:cs="DengXian-Regular" w:hint="eastAsia"/>
          <w:sz w:val="32"/>
          <w:szCs w:val="32"/>
        </w:rPr>
        <w:t>增</w:t>
      </w:r>
      <w:r w:rsidR="00617519">
        <w:rPr>
          <w:rFonts w:ascii="仿宋_GB2312" w:eastAsia="仿宋_GB2312" w:cs="DengXian-Regular" w:hint="eastAsia"/>
          <w:sz w:val="32"/>
          <w:szCs w:val="32"/>
        </w:rPr>
        <w:t>预算单位；本年支出增加335万元，100</w:t>
      </w:r>
      <w:r>
        <w:rPr>
          <w:rFonts w:ascii="仿宋_GB2312" w:eastAsia="仿宋_GB2312" w:cs="DengXian-Regular" w:hint="eastAsia"/>
          <w:sz w:val="32"/>
          <w:szCs w:val="32"/>
        </w:rPr>
        <w:t>%，主要是</w:t>
      </w:r>
      <w:r w:rsidR="00617519">
        <w:rPr>
          <w:rFonts w:ascii="仿宋_GB2312" w:eastAsia="仿宋_GB2312" w:cs="DengXian-Regular" w:hint="eastAsia"/>
          <w:sz w:val="32"/>
          <w:szCs w:val="32"/>
        </w:rPr>
        <w:t>本单位为新增预算单位</w:t>
      </w:r>
      <w:r>
        <w:rPr>
          <w:rFonts w:ascii="仿宋_GB2312" w:eastAsia="仿宋_GB2312" w:cs="DengXian-Regular" w:hint="eastAsia"/>
          <w:sz w:val="32"/>
          <w:szCs w:val="32"/>
        </w:rPr>
        <w:t>。</w:t>
      </w:r>
    </w:p>
    <w:p w:rsidR="00667020" w:rsidRDefault="00667020" w:rsidP="00667020">
      <w:pPr>
        <w:adjustRightInd w:val="0"/>
        <w:snapToGrid w:val="0"/>
        <w:spacing w:line="560" w:lineRule="exact"/>
        <w:ind w:firstLineChars="200" w:firstLine="640"/>
        <w:rPr>
          <w:rFonts w:ascii="仿宋_GB2312" w:eastAsia="仿宋_GB2312" w:cs="DengXian-Bold"/>
          <w:b/>
          <w:sz w:val="32"/>
          <w:szCs w:val="32"/>
        </w:rPr>
      </w:pPr>
      <w:r>
        <w:rPr>
          <w:rFonts w:ascii="楷体_GB2312" w:eastAsia="楷体_GB2312" w:cs="DengXian-Bold" w:hint="eastAsia"/>
          <w:b/>
          <w:sz w:val="32"/>
          <w:szCs w:val="32"/>
        </w:rPr>
        <w:t>（二）财政拨款收支与年初预算数对比情况</w:t>
      </w:r>
    </w:p>
    <w:p w:rsidR="00667020" w:rsidRDefault="00667020" w:rsidP="00667020">
      <w:pPr>
        <w:adjustRightInd w:val="0"/>
        <w:snapToGrid w:val="0"/>
        <w:spacing w:line="560" w:lineRule="exact"/>
        <w:ind w:firstLineChars="200" w:firstLine="640"/>
        <w:rPr>
          <w:rFonts w:ascii="仿宋_GB2312" w:eastAsia="仿宋_GB2312" w:cs="DengXian-Regular"/>
          <w:sz w:val="32"/>
          <w:szCs w:val="32"/>
        </w:rPr>
      </w:pPr>
      <w:r>
        <w:rPr>
          <w:rFonts w:ascii="仿宋_GB2312" w:eastAsia="仿宋_GB2312" w:cs="DengXian-Regular" w:hint="eastAsia"/>
          <w:sz w:val="32"/>
          <w:szCs w:val="32"/>
        </w:rPr>
        <w:t>本部门</w:t>
      </w:r>
      <w:r w:rsidR="00617519">
        <w:rPr>
          <w:rFonts w:ascii="仿宋_GB2312" w:eastAsia="仿宋_GB2312" w:cs="DengXian-Regular" w:hint="eastAsia"/>
          <w:sz w:val="32"/>
          <w:szCs w:val="32"/>
        </w:rPr>
        <w:t>2017</w:t>
      </w:r>
      <w:r>
        <w:rPr>
          <w:rFonts w:ascii="仿宋_GB2312" w:eastAsia="仿宋_GB2312" w:cs="DengXian-Regular" w:hint="eastAsia"/>
          <w:sz w:val="32"/>
          <w:szCs w:val="32"/>
        </w:rPr>
        <w:t>年度一般公共预算财政拨款本年收入较</w:t>
      </w:r>
      <w:r w:rsidR="00617519">
        <w:rPr>
          <w:rFonts w:ascii="仿宋_GB2312" w:eastAsia="仿宋_GB2312" w:cs="DengXian-Regular" w:hint="eastAsia"/>
          <w:sz w:val="32"/>
          <w:szCs w:val="32"/>
        </w:rPr>
        <w:t>2017</w:t>
      </w:r>
      <w:r>
        <w:rPr>
          <w:rFonts w:ascii="仿宋_GB2312" w:eastAsia="仿宋_GB2312" w:cs="DengXian-Regular" w:hint="eastAsia"/>
          <w:sz w:val="32"/>
          <w:szCs w:val="32"/>
        </w:rPr>
        <w:t>年初预算增加</w:t>
      </w:r>
      <w:r w:rsidR="004330C7">
        <w:rPr>
          <w:rFonts w:ascii="仿宋_GB2312" w:eastAsia="仿宋_GB2312" w:cs="DengXian-Regular" w:hint="eastAsia"/>
          <w:sz w:val="32"/>
          <w:szCs w:val="32"/>
        </w:rPr>
        <w:t>335</w:t>
      </w:r>
      <w:r>
        <w:rPr>
          <w:rFonts w:ascii="仿宋_GB2312" w:eastAsia="仿宋_GB2312" w:cs="DengXian-Regular" w:hint="eastAsia"/>
          <w:sz w:val="32"/>
          <w:szCs w:val="32"/>
        </w:rPr>
        <w:t>万元，增长</w:t>
      </w:r>
      <w:r w:rsidR="004330C7">
        <w:rPr>
          <w:rFonts w:ascii="仿宋_GB2312" w:eastAsia="仿宋_GB2312" w:cs="DengXian-Regular" w:hint="eastAsia"/>
          <w:sz w:val="32"/>
          <w:szCs w:val="32"/>
        </w:rPr>
        <w:t>100</w:t>
      </w:r>
      <w:r>
        <w:rPr>
          <w:rFonts w:ascii="仿宋_GB2312" w:eastAsia="仿宋_GB2312" w:cs="DengXian-Regular" w:hint="eastAsia"/>
          <w:sz w:val="32"/>
          <w:szCs w:val="32"/>
        </w:rPr>
        <w:t>%</w:t>
      </w:r>
      <w:r w:rsidR="004330C7">
        <w:rPr>
          <w:rFonts w:ascii="仿宋_GB2312" w:eastAsia="仿宋_GB2312" w:cs="DengXian-Regular" w:hint="eastAsia"/>
          <w:sz w:val="32"/>
          <w:szCs w:val="32"/>
        </w:rPr>
        <w:t>，主要是本单位为新增预算单位</w:t>
      </w:r>
      <w:r>
        <w:rPr>
          <w:rFonts w:ascii="仿宋_GB2312" w:eastAsia="仿宋_GB2312" w:cs="DengXian-Regular" w:hint="eastAsia"/>
          <w:sz w:val="32"/>
          <w:szCs w:val="32"/>
        </w:rPr>
        <w:t>；本年支出增加</w:t>
      </w:r>
      <w:r w:rsidR="004330C7">
        <w:rPr>
          <w:rFonts w:ascii="仿宋_GB2312" w:eastAsia="仿宋_GB2312" w:cs="DengXian-Regular" w:hint="eastAsia"/>
          <w:sz w:val="32"/>
          <w:szCs w:val="32"/>
        </w:rPr>
        <w:t>335</w:t>
      </w:r>
      <w:r>
        <w:rPr>
          <w:rFonts w:ascii="仿宋_GB2312" w:eastAsia="仿宋_GB2312" w:cs="DengXian-Regular" w:hint="eastAsia"/>
          <w:sz w:val="32"/>
          <w:szCs w:val="32"/>
        </w:rPr>
        <w:t>万元，增长</w:t>
      </w:r>
      <w:r w:rsidR="004330C7">
        <w:rPr>
          <w:rFonts w:ascii="仿宋_GB2312" w:eastAsia="仿宋_GB2312" w:cs="DengXian-Regular" w:hint="eastAsia"/>
          <w:sz w:val="32"/>
          <w:szCs w:val="32"/>
        </w:rPr>
        <w:t>100</w:t>
      </w:r>
      <w:r>
        <w:rPr>
          <w:rFonts w:ascii="仿宋_GB2312" w:eastAsia="仿宋_GB2312" w:cs="DengXian-Regular" w:hint="eastAsia"/>
          <w:sz w:val="32"/>
          <w:szCs w:val="32"/>
        </w:rPr>
        <w:t>%，主要是</w:t>
      </w:r>
      <w:r w:rsidR="004330C7">
        <w:rPr>
          <w:rFonts w:ascii="仿宋_GB2312" w:eastAsia="仿宋_GB2312" w:cs="DengXian-Regular" w:hint="eastAsia"/>
          <w:sz w:val="32"/>
          <w:szCs w:val="32"/>
        </w:rPr>
        <w:t>本单位为新</w:t>
      </w:r>
      <w:r>
        <w:rPr>
          <w:rFonts w:ascii="仿宋_GB2312" w:eastAsia="仿宋_GB2312" w:cs="DengXian-Regular" w:hint="eastAsia"/>
          <w:sz w:val="32"/>
          <w:szCs w:val="32"/>
        </w:rPr>
        <w:t>增</w:t>
      </w:r>
      <w:r w:rsidR="004330C7">
        <w:rPr>
          <w:rFonts w:ascii="仿宋_GB2312" w:eastAsia="仿宋_GB2312" w:cs="DengXian-Regular" w:hint="eastAsia"/>
          <w:sz w:val="32"/>
          <w:szCs w:val="32"/>
        </w:rPr>
        <w:t>预算单位</w:t>
      </w:r>
      <w:r>
        <w:rPr>
          <w:rFonts w:ascii="仿宋_GB2312" w:eastAsia="仿宋_GB2312" w:cs="DengXian-Regular" w:hint="eastAsia"/>
          <w:sz w:val="32"/>
          <w:szCs w:val="32"/>
        </w:rPr>
        <w:t>。</w:t>
      </w:r>
    </w:p>
    <w:p w:rsidR="00667020" w:rsidRDefault="00667020" w:rsidP="00667020">
      <w:pPr>
        <w:pStyle w:val="2"/>
        <w:widowControl/>
        <w:spacing w:before="0" w:after="0" w:line="560" w:lineRule="exact"/>
        <w:ind w:firstLineChars="200" w:firstLine="643"/>
        <w:rPr>
          <w:rFonts w:ascii="黑体" w:eastAsia="黑体" w:cs="黑体"/>
        </w:rPr>
      </w:pPr>
      <w:r>
        <w:rPr>
          <w:rFonts w:ascii="黑体" w:eastAsia="黑体" w:cs="黑体" w:hint="eastAsia"/>
        </w:rPr>
        <w:t>五、“三公” 经费支出决算情况说明</w:t>
      </w:r>
    </w:p>
    <w:p w:rsidR="00667020" w:rsidRDefault="00667020" w:rsidP="00667020">
      <w:pPr>
        <w:adjustRightInd w:val="0"/>
        <w:snapToGrid w:val="0"/>
        <w:spacing w:line="560" w:lineRule="exact"/>
        <w:ind w:firstLineChars="200" w:firstLine="640"/>
        <w:rPr>
          <w:rFonts w:ascii="仿宋_GB2312" w:eastAsia="仿宋_GB2312" w:cs="DengXian-Regular"/>
          <w:sz w:val="32"/>
          <w:szCs w:val="32"/>
        </w:rPr>
      </w:pPr>
      <w:r>
        <w:rPr>
          <w:rFonts w:ascii="仿宋_GB2312" w:eastAsia="仿宋_GB2312" w:cs="DengXian-Regular" w:hint="eastAsia"/>
          <w:sz w:val="32"/>
          <w:szCs w:val="32"/>
        </w:rPr>
        <w:t>本部门</w:t>
      </w:r>
      <w:r w:rsidR="004330C7">
        <w:rPr>
          <w:rFonts w:ascii="仿宋_GB2312" w:eastAsia="仿宋_GB2312" w:cs="DengXian-Regular" w:hint="eastAsia"/>
          <w:sz w:val="32"/>
          <w:szCs w:val="32"/>
        </w:rPr>
        <w:t>2017</w:t>
      </w:r>
      <w:r>
        <w:rPr>
          <w:rFonts w:ascii="仿宋_GB2312" w:eastAsia="仿宋_GB2312" w:cs="DengXian-Regular" w:hint="eastAsia"/>
          <w:sz w:val="32"/>
          <w:szCs w:val="32"/>
        </w:rPr>
        <w:t>年度“三公”经费支出共计0万元，较年初预算</w:t>
      </w:r>
      <w:r>
        <w:rPr>
          <w:rFonts w:ascii="仿宋_GB2312" w:eastAsia="仿宋_GB2312" w:cs="DengXian-Regular" w:hint="eastAsia"/>
          <w:sz w:val="32"/>
          <w:szCs w:val="32"/>
        </w:rPr>
        <w:lastRenderedPageBreak/>
        <w:t>无增减变化。具体情况如下：</w:t>
      </w:r>
    </w:p>
    <w:p w:rsidR="00667020" w:rsidRDefault="00667020" w:rsidP="00667020">
      <w:pPr>
        <w:adjustRightInd w:val="0"/>
        <w:snapToGrid w:val="0"/>
        <w:spacing w:line="560" w:lineRule="exact"/>
        <w:ind w:firstLineChars="200" w:firstLine="640"/>
        <w:rPr>
          <w:rFonts w:ascii="仿宋_GB2312" w:eastAsia="仿宋_GB2312" w:cs="DengXian-Regular"/>
          <w:sz w:val="32"/>
          <w:szCs w:val="32"/>
        </w:rPr>
      </w:pPr>
      <w:r>
        <w:rPr>
          <w:rFonts w:ascii="楷体_GB2312" w:eastAsia="楷体_GB2312" w:cs="DengXian-Bold" w:hint="eastAsia"/>
          <w:b/>
          <w:sz w:val="32"/>
          <w:szCs w:val="32"/>
        </w:rPr>
        <w:t>（一）因公出国（境）费支出0元。</w:t>
      </w:r>
      <w:r>
        <w:rPr>
          <w:rFonts w:ascii="仿宋_GB2312" w:eastAsia="仿宋_GB2312" w:cs="DengXian-Regular" w:hint="eastAsia"/>
          <w:sz w:val="32"/>
          <w:szCs w:val="32"/>
        </w:rPr>
        <w:t>本部门201</w:t>
      </w:r>
      <w:r w:rsidR="004330C7">
        <w:rPr>
          <w:rFonts w:ascii="仿宋_GB2312" w:eastAsia="仿宋_GB2312" w:cs="DengXian-Regular" w:hint="eastAsia"/>
          <w:sz w:val="32"/>
          <w:szCs w:val="32"/>
        </w:rPr>
        <w:t>7</w:t>
      </w:r>
      <w:r>
        <w:rPr>
          <w:rFonts w:ascii="仿宋_GB2312" w:eastAsia="仿宋_GB2312" w:cs="DengXian-Regular" w:hint="eastAsia"/>
          <w:sz w:val="32"/>
          <w:szCs w:val="32"/>
        </w:rPr>
        <w:t>年度</w:t>
      </w:r>
      <w:proofErr w:type="gramStart"/>
      <w:r>
        <w:rPr>
          <w:rFonts w:ascii="仿宋_GB2312" w:eastAsia="仿宋_GB2312" w:cs="DengXian-Regular" w:hint="eastAsia"/>
          <w:sz w:val="32"/>
          <w:szCs w:val="32"/>
        </w:rPr>
        <w:t>无参加</w:t>
      </w:r>
      <w:proofErr w:type="gramEnd"/>
      <w:r>
        <w:rPr>
          <w:rFonts w:ascii="仿宋_GB2312" w:eastAsia="仿宋_GB2312" w:cs="DengXian-Regular" w:hint="eastAsia"/>
          <w:sz w:val="32"/>
          <w:szCs w:val="32"/>
        </w:rPr>
        <w:t>其他单位组织的因公出国（境）团组、无本单位组织的出国（境）团组。因公出国（境）费支出较年初预算无增减变化。</w:t>
      </w:r>
    </w:p>
    <w:p w:rsidR="00667020" w:rsidRDefault="00667020" w:rsidP="00667020">
      <w:pPr>
        <w:adjustRightInd w:val="0"/>
        <w:snapToGrid w:val="0"/>
        <w:spacing w:line="560" w:lineRule="exact"/>
        <w:ind w:firstLineChars="200" w:firstLine="640"/>
        <w:rPr>
          <w:rFonts w:ascii="仿宋_GB2312" w:eastAsia="仿宋_GB2312" w:cs="DengXian-Bold"/>
          <w:b/>
          <w:sz w:val="32"/>
          <w:szCs w:val="32"/>
        </w:rPr>
      </w:pPr>
      <w:r>
        <w:rPr>
          <w:rFonts w:ascii="楷体_GB2312" w:eastAsia="楷体_GB2312" w:cs="DengXian-Bold" w:hint="eastAsia"/>
          <w:b/>
          <w:sz w:val="32"/>
          <w:szCs w:val="32"/>
        </w:rPr>
        <w:t>（二）公务用车购置及运行维护费支出0万元。</w:t>
      </w:r>
      <w:r>
        <w:rPr>
          <w:rFonts w:ascii="仿宋_GB2312" w:eastAsia="仿宋_GB2312" w:cs="DengXian-Regular" w:hint="eastAsia"/>
          <w:sz w:val="32"/>
          <w:szCs w:val="32"/>
        </w:rPr>
        <w:t>本部门</w:t>
      </w:r>
      <w:r w:rsidR="004330C7">
        <w:rPr>
          <w:rFonts w:ascii="仿宋_GB2312" w:eastAsia="仿宋_GB2312" w:cs="DengXian-Regular" w:hint="eastAsia"/>
          <w:sz w:val="32"/>
          <w:szCs w:val="32"/>
        </w:rPr>
        <w:t>2017</w:t>
      </w:r>
      <w:r>
        <w:rPr>
          <w:rFonts w:ascii="仿宋_GB2312" w:eastAsia="仿宋_GB2312" w:cs="DengXian-Regular" w:hint="eastAsia"/>
          <w:sz w:val="32"/>
          <w:szCs w:val="32"/>
        </w:rPr>
        <w:t>年度公务用车购置及运行维护费较年初预算无增减变化。</w:t>
      </w:r>
      <w:r>
        <w:rPr>
          <w:rFonts w:ascii="仿宋_GB2312" w:eastAsia="仿宋_GB2312" w:cs="DengXian-Bold" w:hint="eastAsia"/>
          <w:b/>
          <w:sz w:val="32"/>
          <w:szCs w:val="32"/>
        </w:rPr>
        <w:t>其中：</w:t>
      </w:r>
    </w:p>
    <w:p w:rsidR="00667020" w:rsidRDefault="00667020" w:rsidP="00667020">
      <w:pPr>
        <w:adjustRightInd w:val="0"/>
        <w:snapToGrid w:val="0"/>
        <w:spacing w:line="560" w:lineRule="exact"/>
        <w:ind w:firstLineChars="200" w:firstLine="640"/>
        <w:rPr>
          <w:rFonts w:ascii="仿宋_GB2312" w:eastAsia="仿宋_GB2312" w:cs="DengXian-Regular"/>
          <w:sz w:val="32"/>
          <w:szCs w:val="32"/>
        </w:rPr>
      </w:pPr>
      <w:r>
        <w:rPr>
          <w:rFonts w:ascii="仿宋_GB2312" w:eastAsia="仿宋_GB2312" w:cs="DengXian-Regular" w:hint="eastAsia"/>
          <w:b/>
          <w:sz w:val="32"/>
          <w:szCs w:val="32"/>
        </w:rPr>
        <w:t>公务用车购置费：</w:t>
      </w:r>
      <w:r>
        <w:rPr>
          <w:rFonts w:ascii="仿宋_GB2312" w:eastAsia="仿宋_GB2312" w:cs="DengXian-Regular" w:hint="eastAsia"/>
          <w:sz w:val="32"/>
          <w:szCs w:val="32"/>
        </w:rPr>
        <w:t>本部门</w:t>
      </w:r>
      <w:r w:rsidR="004330C7">
        <w:rPr>
          <w:rFonts w:ascii="仿宋_GB2312" w:eastAsia="仿宋_GB2312" w:cs="DengXian-Regular" w:hint="eastAsia"/>
          <w:sz w:val="32"/>
          <w:szCs w:val="32"/>
        </w:rPr>
        <w:t>2017</w:t>
      </w:r>
      <w:r>
        <w:rPr>
          <w:rFonts w:ascii="仿宋_GB2312" w:eastAsia="仿宋_GB2312" w:cs="DengXian-Regular" w:hint="eastAsia"/>
          <w:sz w:val="32"/>
          <w:szCs w:val="32"/>
        </w:rPr>
        <w:t>年度公务用车购置量0辆，发生“公务用车购置”经费支出0万元。公务用车购置费支出较年初预算无增减变化。</w:t>
      </w:r>
    </w:p>
    <w:p w:rsidR="00667020" w:rsidRDefault="00667020" w:rsidP="00667020">
      <w:pPr>
        <w:adjustRightInd w:val="0"/>
        <w:snapToGrid w:val="0"/>
        <w:spacing w:line="560" w:lineRule="exact"/>
        <w:ind w:firstLineChars="200" w:firstLine="640"/>
        <w:rPr>
          <w:rFonts w:ascii="仿宋_GB2312" w:eastAsia="仿宋_GB2312" w:cs="DengXian-Regular"/>
          <w:sz w:val="32"/>
          <w:szCs w:val="32"/>
        </w:rPr>
      </w:pPr>
      <w:r>
        <w:rPr>
          <w:rFonts w:ascii="仿宋_GB2312" w:eastAsia="仿宋_GB2312" w:cs="DengXian-Regular" w:hint="eastAsia"/>
          <w:b/>
          <w:sz w:val="32"/>
          <w:szCs w:val="32"/>
        </w:rPr>
        <w:t>公务用车运行维护费：</w:t>
      </w:r>
      <w:r>
        <w:rPr>
          <w:rFonts w:ascii="仿宋_GB2312" w:eastAsia="仿宋_GB2312" w:cs="DengXian-Regular" w:hint="eastAsia"/>
          <w:sz w:val="32"/>
          <w:szCs w:val="32"/>
        </w:rPr>
        <w:t>本部门201</w:t>
      </w:r>
      <w:r w:rsidR="004330C7">
        <w:rPr>
          <w:rFonts w:ascii="仿宋_GB2312" w:eastAsia="仿宋_GB2312" w:cs="DengXian-Regular" w:hint="eastAsia"/>
          <w:sz w:val="32"/>
          <w:szCs w:val="32"/>
        </w:rPr>
        <w:t>7</w:t>
      </w:r>
      <w:r>
        <w:rPr>
          <w:rFonts w:ascii="仿宋_GB2312" w:eastAsia="仿宋_GB2312" w:cs="DengXian-Regular" w:hint="eastAsia"/>
          <w:sz w:val="32"/>
          <w:szCs w:val="32"/>
        </w:rPr>
        <w:t>年度单位公务用车保有量0辆。公车运行维护费支出较年初预算无增减变化。</w:t>
      </w:r>
    </w:p>
    <w:p w:rsidR="00667020" w:rsidRDefault="00667020" w:rsidP="00667020">
      <w:pPr>
        <w:adjustRightInd w:val="0"/>
        <w:snapToGrid w:val="0"/>
        <w:spacing w:line="560" w:lineRule="exact"/>
        <w:ind w:firstLineChars="200" w:firstLine="640"/>
        <w:rPr>
          <w:rFonts w:ascii="仿宋_GB2312" w:eastAsia="仿宋_GB2312" w:cs="DengXian-Regular"/>
          <w:sz w:val="32"/>
          <w:szCs w:val="32"/>
        </w:rPr>
      </w:pPr>
      <w:r>
        <w:rPr>
          <w:rFonts w:ascii="楷体_GB2312" w:eastAsia="楷体_GB2312" w:cs="DengXian-Bold" w:hint="eastAsia"/>
          <w:b/>
          <w:sz w:val="32"/>
          <w:szCs w:val="32"/>
        </w:rPr>
        <w:t>（三）公务接待费支出0万元。</w:t>
      </w:r>
      <w:r>
        <w:rPr>
          <w:rFonts w:ascii="仿宋_GB2312" w:eastAsia="仿宋_GB2312" w:cs="DengXian-Regular" w:hint="eastAsia"/>
          <w:sz w:val="32"/>
          <w:szCs w:val="32"/>
        </w:rPr>
        <w:t>本部门</w:t>
      </w:r>
      <w:r w:rsidR="004330C7">
        <w:rPr>
          <w:rFonts w:ascii="仿宋_GB2312" w:eastAsia="仿宋_GB2312" w:cs="DengXian-Regular" w:hint="eastAsia"/>
          <w:sz w:val="32"/>
          <w:szCs w:val="32"/>
        </w:rPr>
        <w:t>2017</w:t>
      </w:r>
      <w:r>
        <w:rPr>
          <w:rFonts w:ascii="仿宋_GB2312" w:eastAsia="仿宋_GB2312" w:cs="DengXian-Regular" w:hint="eastAsia"/>
          <w:sz w:val="32"/>
          <w:szCs w:val="32"/>
        </w:rPr>
        <w:t>年度无公务接待。公务接待费支出较年初预算无增减变化。</w:t>
      </w:r>
    </w:p>
    <w:p w:rsidR="00667020" w:rsidRDefault="00667020" w:rsidP="00667020">
      <w:pPr>
        <w:pStyle w:val="2"/>
        <w:widowControl/>
        <w:spacing w:before="0" w:after="0" w:line="560" w:lineRule="exact"/>
        <w:ind w:firstLineChars="200" w:firstLine="643"/>
        <w:rPr>
          <w:rFonts w:ascii="黑体" w:eastAsia="黑体"/>
        </w:rPr>
      </w:pPr>
      <w:r>
        <w:rPr>
          <w:rFonts w:ascii="黑体" w:eastAsia="黑体" w:hint="eastAsia"/>
        </w:rPr>
        <w:t>六、其他重要事项的说明</w:t>
      </w:r>
    </w:p>
    <w:p w:rsidR="00667020" w:rsidRDefault="00667020" w:rsidP="00667020">
      <w:pPr>
        <w:pStyle w:val="3"/>
        <w:widowControl/>
        <w:spacing w:before="0" w:after="0" w:line="560" w:lineRule="exact"/>
        <w:ind w:firstLineChars="200" w:firstLine="640"/>
        <w:rPr>
          <w:rFonts w:ascii="楷体_GB2312" w:eastAsia="楷体_GB2312" w:cs="DengXian-Bold"/>
        </w:rPr>
      </w:pPr>
      <w:r>
        <w:rPr>
          <w:rFonts w:ascii="楷体_GB2312" w:eastAsia="楷体_GB2312" w:cs="DengXian-Bold" w:hint="eastAsia"/>
        </w:rPr>
        <w:t>（一）机关运行经费情况</w:t>
      </w:r>
    </w:p>
    <w:p w:rsidR="00667020" w:rsidRDefault="00667020" w:rsidP="00667020">
      <w:pPr>
        <w:adjustRightInd w:val="0"/>
        <w:snapToGrid w:val="0"/>
        <w:spacing w:line="560" w:lineRule="exact"/>
        <w:ind w:firstLineChars="200" w:firstLine="640"/>
        <w:rPr>
          <w:rFonts w:ascii="仿宋_GB2312" w:eastAsia="仿宋_GB2312" w:cs="DengXian-Regular"/>
          <w:sz w:val="32"/>
          <w:szCs w:val="32"/>
        </w:rPr>
      </w:pPr>
      <w:r>
        <w:rPr>
          <w:rFonts w:ascii="仿宋_GB2312" w:eastAsia="仿宋_GB2312" w:cs="DengXian-Regular" w:hint="eastAsia"/>
          <w:sz w:val="32"/>
          <w:szCs w:val="32"/>
        </w:rPr>
        <w:t>本部门</w:t>
      </w:r>
      <w:r w:rsidR="004330C7">
        <w:rPr>
          <w:rFonts w:ascii="仿宋_GB2312" w:eastAsia="仿宋_GB2312" w:cs="DengXian-Regular" w:hint="eastAsia"/>
          <w:sz w:val="32"/>
          <w:szCs w:val="32"/>
        </w:rPr>
        <w:t>2017</w:t>
      </w:r>
      <w:r>
        <w:rPr>
          <w:rFonts w:ascii="仿宋_GB2312" w:eastAsia="仿宋_GB2312" w:cs="DengXian-Regular" w:hint="eastAsia"/>
          <w:sz w:val="32"/>
          <w:szCs w:val="32"/>
        </w:rPr>
        <w:t>年度机关运行经费支出0万元，比</w:t>
      </w:r>
      <w:r w:rsidR="004330C7">
        <w:rPr>
          <w:rFonts w:ascii="仿宋_GB2312" w:eastAsia="仿宋_GB2312" w:cs="DengXian-Regular" w:hint="eastAsia"/>
          <w:sz w:val="32"/>
          <w:szCs w:val="32"/>
        </w:rPr>
        <w:t>2016</w:t>
      </w:r>
      <w:r>
        <w:rPr>
          <w:rFonts w:ascii="仿宋_GB2312" w:eastAsia="仿宋_GB2312" w:cs="DengXian-Regular" w:hint="eastAsia"/>
          <w:sz w:val="32"/>
          <w:szCs w:val="32"/>
        </w:rPr>
        <w:t>年度无增加减变化。</w:t>
      </w:r>
    </w:p>
    <w:p w:rsidR="00667020" w:rsidRDefault="00667020" w:rsidP="00667020">
      <w:pPr>
        <w:pStyle w:val="3"/>
        <w:widowControl/>
        <w:spacing w:before="0" w:after="0" w:line="560" w:lineRule="exact"/>
        <w:ind w:firstLineChars="200" w:firstLine="640"/>
        <w:rPr>
          <w:rFonts w:ascii="楷体_GB2312" w:eastAsia="楷体_GB2312" w:cs="DengXian-Bold"/>
        </w:rPr>
      </w:pPr>
      <w:r>
        <w:rPr>
          <w:rFonts w:ascii="楷体_GB2312" w:eastAsia="楷体_GB2312" w:cs="DengXian-Bold" w:hint="eastAsia"/>
        </w:rPr>
        <w:t>（二）政府采购情况</w:t>
      </w:r>
    </w:p>
    <w:p w:rsidR="00667020" w:rsidRDefault="00667020" w:rsidP="00667020">
      <w:pPr>
        <w:adjustRightInd w:val="0"/>
        <w:snapToGrid w:val="0"/>
        <w:spacing w:line="560" w:lineRule="exact"/>
        <w:ind w:firstLineChars="200" w:firstLine="640"/>
        <w:rPr>
          <w:rFonts w:ascii="仿宋_GB2312" w:eastAsia="仿宋_GB2312" w:cs="DengXian-Regular"/>
          <w:sz w:val="32"/>
          <w:szCs w:val="32"/>
        </w:rPr>
      </w:pPr>
      <w:r>
        <w:rPr>
          <w:rFonts w:ascii="仿宋_GB2312" w:eastAsia="仿宋_GB2312" w:cs="DengXian-Regular" w:hint="eastAsia"/>
          <w:sz w:val="32"/>
          <w:szCs w:val="32"/>
        </w:rPr>
        <w:t>本部门201</w:t>
      </w:r>
      <w:r w:rsidR="004330C7">
        <w:rPr>
          <w:rFonts w:ascii="仿宋_GB2312" w:eastAsia="仿宋_GB2312" w:cs="DengXian-Regular" w:hint="eastAsia"/>
          <w:sz w:val="32"/>
          <w:szCs w:val="32"/>
        </w:rPr>
        <w:t>7</w:t>
      </w:r>
      <w:r>
        <w:rPr>
          <w:rFonts w:ascii="仿宋_GB2312" w:eastAsia="仿宋_GB2312" w:cs="DengXian-Regular" w:hint="eastAsia"/>
          <w:sz w:val="32"/>
          <w:szCs w:val="32"/>
        </w:rPr>
        <w:t>年度政府采购支出总额0万元，其中：政府</w:t>
      </w:r>
      <w:r>
        <w:rPr>
          <w:rFonts w:ascii="仿宋_GB2312" w:eastAsia="仿宋_GB2312" w:cs="DengXian-Regular" w:hint="eastAsia"/>
          <w:sz w:val="32"/>
          <w:szCs w:val="32"/>
        </w:rPr>
        <w:lastRenderedPageBreak/>
        <w:t>采购货物支出0万元、政府采购工程支出0万元、政府采购服务支出0万元。</w:t>
      </w:r>
    </w:p>
    <w:p w:rsidR="00667020" w:rsidRDefault="00667020" w:rsidP="00667020">
      <w:pPr>
        <w:pStyle w:val="3"/>
        <w:widowControl/>
        <w:spacing w:before="0" w:after="0" w:line="560" w:lineRule="exact"/>
        <w:ind w:firstLineChars="200" w:firstLine="640"/>
        <w:rPr>
          <w:rFonts w:ascii="楷体_GB2312" w:eastAsia="楷体_GB2312" w:cs="DengXian-Bold"/>
        </w:rPr>
      </w:pPr>
      <w:r>
        <w:rPr>
          <w:rFonts w:ascii="楷体_GB2312" w:eastAsia="楷体_GB2312" w:cs="DengXian-Bold" w:hint="eastAsia"/>
        </w:rPr>
        <w:t>（三）国有资产占用情况</w:t>
      </w:r>
    </w:p>
    <w:p w:rsidR="00667020" w:rsidRDefault="00667020" w:rsidP="00667020">
      <w:pPr>
        <w:adjustRightInd w:val="0"/>
        <w:snapToGrid w:val="0"/>
        <w:spacing w:line="560" w:lineRule="exact"/>
        <w:ind w:firstLineChars="200" w:firstLine="640"/>
        <w:rPr>
          <w:rFonts w:ascii="仿宋_GB2312" w:eastAsia="仿宋_GB2312" w:cs="DengXian-Regular"/>
          <w:sz w:val="32"/>
          <w:szCs w:val="32"/>
        </w:rPr>
      </w:pPr>
      <w:r>
        <w:rPr>
          <w:rFonts w:ascii="仿宋_GB2312" w:eastAsia="仿宋_GB2312" w:cs="DengXian-Regular" w:hint="eastAsia"/>
          <w:sz w:val="32"/>
          <w:szCs w:val="32"/>
        </w:rPr>
        <w:t>截至</w:t>
      </w:r>
      <w:r w:rsidR="004330C7">
        <w:rPr>
          <w:rFonts w:ascii="仿宋_GB2312" w:eastAsia="仿宋_GB2312" w:cs="DengXian-Regular" w:hint="eastAsia"/>
          <w:sz w:val="32"/>
          <w:szCs w:val="32"/>
        </w:rPr>
        <w:t>2017</w:t>
      </w:r>
      <w:r>
        <w:rPr>
          <w:rFonts w:ascii="仿宋_GB2312" w:eastAsia="仿宋_GB2312" w:cs="DengXian-Regular" w:hint="eastAsia"/>
          <w:sz w:val="32"/>
          <w:szCs w:val="32"/>
        </w:rPr>
        <w:t>年12月31日，本部门共有车辆</w:t>
      </w:r>
      <w:r w:rsidR="004330C7">
        <w:rPr>
          <w:rFonts w:ascii="仿宋_GB2312" w:eastAsia="仿宋_GB2312" w:cs="DengXian-Regular" w:hint="eastAsia"/>
          <w:sz w:val="32"/>
          <w:szCs w:val="32"/>
        </w:rPr>
        <w:t>17</w:t>
      </w:r>
      <w:r>
        <w:rPr>
          <w:rFonts w:ascii="仿宋_GB2312" w:eastAsia="仿宋_GB2312" w:cs="DengXian-Regular" w:hint="eastAsia"/>
          <w:sz w:val="32"/>
          <w:szCs w:val="32"/>
        </w:rPr>
        <w:t>辆，其中，一般公务用车2辆、特种专业技术用车1辆、其他用车</w:t>
      </w:r>
      <w:r w:rsidR="004330C7">
        <w:rPr>
          <w:rFonts w:ascii="仿宋_GB2312" w:eastAsia="仿宋_GB2312" w:cs="DengXian-Regular" w:hint="eastAsia"/>
          <w:sz w:val="32"/>
          <w:szCs w:val="32"/>
        </w:rPr>
        <w:t>14</w:t>
      </w:r>
      <w:r>
        <w:rPr>
          <w:rFonts w:ascii="仿宋_GB2312" w:eastAsia="仿宋_GB2312" w:cs="DengXian-Regular" w:hint="eastAsia"/>
          <w:sz w:val="32"/>
          <w:szCs w:val="32"/>
        </w:rPr>
        <w:t>辆，其他用车主要是生产用车和电动三轮车；无单位价值</w:t>
      </w:r>
      <w:r>
        <w:rPr>
          <w:rFonts w:ascii="仿宋_GB2312" w:eastAsia="仿宋_GB2312" w:hAnsi="TimesNewRomanPSMT" w:cs="TimesNewRomanPSMT" w:hint="eastAsia"/>
          <w:sz w:val="32"/>
          <w:szCs w:val="32"/>
        </w:rPr>
        <w:t>50</w:t>
      </w:r>
      <w:r>
        <w:rPr>
          <w:rFonts w:ascii="仿宋_GB2312" w:eastAsia="仿宋_GB2312" w:cs="DengXian-Regular" w:hint="eastAsia"/>
          <w:sz w:val="32"/>
          <w:szCs w:val="32"/>
        </w:rPr>
        <w:t>万元以上大型设备，无单位价值</w:t>
      </w:r>
      <w:r>
        <w:rPr>
          <w:rFonts w:ascii="仿宋_GB2312" w:eastAsia="仿宋_GB2312" w:hAnsi="TimesNewRomanPSMT" w:cs="TimesNewRomanPSMT" w:hint="eastAsia"/>
          <w:sz w:val="32"/>
          <w:szCs w:val="32"/>
        </w:rPr>
        <w:t>100</w:t>
      </w:r>
      <w:r>
        <w:rPr>
          <w:rFonts w:ascii="仿宋_GB2312" w:eastAsia="仿宋_GB2312" w:cs="DengXian-Regular" w:hint="eastAsia"/>
          <w:sz w:val="32"/>
          <w:szCs w:val="32"/>
        </w:rPr>
        <w:t>万元以上大型设备。</w:t>
      </w:r>
    </w:p>
    <w:p w:rsidR="00667020" w:rsidRDefault="00667020" w:rsidP="00667020">
      <w:pPr>
        <w:pStyle w:val="3"/>
        <w:widowControl/>
        <w:spacing w:before="0" w:after="0" w:line="560" w:lineRule="exact"/>
        <w:ind w:firstLineChars="200" w:firstLine="640"/>
        <w:rPr>
          <w:rFonts w:ascii="楷体_GB2312" w:eastAsia="楷体_GB2312" w:cs="DengXian-Bold"/>
        </w:rPr>
      </w:pPr>
      <w:r>
        <w:rPr>
          <w:rFonts w:ascii="楷体_GB2312" w:eastAsia="楷体_GB2312" w:cs="DengXian-Bold" w:hint="eastAsia"/>
        </w:rPr>
        <w:t>（四）其他需要说明的情况</w:t>
      </w:r>
    </w:p>
    <w:p w:rsidR="00667020" w:rsidRDefault="00667020" w:rsidP="00667020">
      <w:pPr>
        <w:adjustRightInd w:val="0"/>
        <w:snapToGrid w:val="0"/>
        <w:spacing w:line="560" w:lineRule="exact"/>
        <w:ind w:firstLineChars="200" w:firstLine="640"/>
        <w:rPr>
          <w:rFonts w:ascii="仿宋_GB2312" w:eastAsia="仿宋_GB2312" w:cs="DengXian-Regular"/>
          <w:sz w:val="32"/>
          <w:szCs w:val="32"/>
        </w:rPr>
      </w:pPr>
      <w:r>
        <w:rPr>
          <w:rFonts w:ascii="仿宋_GB2312" w:eastAsia="仿宋_GB2312" w:cs="DengXian-Regular" w:hint="eastAsia"/>
          <w:sz w:val="32"/>
          <w:szCs w:val="32"/>
        </w:rPr>
        <w:t>1、由于决算公开表格中金额数值应当保留两位小数，公开数据为四舍五入计算结果，个别数据合计项与分项之和存在小数点后差额，特此说明。</w:t>
      </w:r>
    </w:p>
    <w:p w:rsidR="00667020" w:rsidRDefault="00667020" w:rsidP="00667020">
      <w:pPr>
        <w:pStyle w:val="1"/>
        <w:widowControl/>
        <w:jc w:val="center"/>
        <w:rPr>
          <w:rFonts w:ascii="宋体" w:hAnsi="宋体" w:cs="宋体"/>
        </w:rPr>
      </w:pPr>
      <w:r>
        <w:rPr>
          <w:rFonts w:ascii="宋体" w:hAnsi="宋体" w:cs="宋体" w:hint="eastAsia"/>
        </w:rPr>
        <w:t>第四部分 名词解释</w:t>
      </w:r>
    </w:p>
    <w:p w:rsidR="00667020" w:rsidRDefault="00667020" w:rsidP="00667020">
      <w:pPr>
        <w:widowControl/>
        <w:spacing w:line="560" w:lineRule="exact"/>
        <w:ind w:firstLineChars="200" w:firstLine="640"/>
        <w:rPr>
          <w:rFonts w:ascii="仿宋_GB2312" w:eastAsia="仿宋_GB2312" w:hAnsi="宋体" w:cs="仿宋_GB2312"/>
          <w:color w:val="000000"/>
          <w:kern w:val="0"/>
          <w:sz w:val="32"/>
          <w:szCs w:val="32"/>
        </w:rPr>
      </w:pPr>
      <w:r>
        <w:rPr>
          <w:rFonts w:ascii="仿宋_GB2312" w:eastAsia="仿宋_GB2312" w:hAnsi="宋体" w:cs="仿宋_GB2312" w:hint="eastAsia"/>
          <w:color w:val="000000"/>
          <w:kern w:val="0"/>
          <w:sz w:val="32"/>
          <w:szCs w:val="32"/>
        </w:rPr>
        <w:t>（一）财政拨款收入：本年度从本级财政部门取得的财政拨款，为一般公共预算财政拨款。</w:t>
      </w:r>
    </w:p>
    <w:p w:rsidR="00667020" w:rsidRDefault="00667020" w:rsidP="00667020">
      <w:pPr>
        <w:widowControl/>
        <w:spacing w:line="560" w:lineRule="exact"/>
        <w:ind w:firstLineChars="200" w:firstLine="640"/>
        <w:rPr>
          <w:rFonts w:ascii="仿宋_GB2312" w:eastAsia="仿宋_GB2312" w:hAnsi="宋体" w:cs="仿宋_GB2312"/>
          <w:color w:val="000000"/>
          <w:kern w:val="0"/>
          <w:sz w:val="32"/>
          <w:szCs w:val="32"/>
        </w:rPr>
      </w:pPr>
      <w:r>
        <w:rPr>
          <w:rFonts w:ascii="仿宋_GB2312" w:eastAsia="仿宋_GB2312" w:hAnsi="宋体" w:cs="仿宋_GB2312" w:hint="eastAsia"/>
          <w:color w:val="000000"/>
          <w:kern w:val="0"/>
          <w:sz w:val="32"/>
          <w:szCs w:val="32"/>
        </w:rPr>
        <w:t>（二）年初结转和结余：指以前年度尚未完成、结转到本年仍按原规定用途继续使用的资金，或项目已完成等产生的结余资金。</w:t>
      </w:r>
    </w:p>
    <w:p w:rsidR="00667020" w:rsidRDefault="00667020" w:rsidP="00667020">
      <w:pPr>
        <w:widowControl/>
        <w:spacing w:line="560" w:lineRule="exact"/>
        <w:ind w:firstLineChars="200" w:firstLine="640"/>
        <w:rPr>
          <w:rFonts w:ascii="仿宋_GB2312" w:eastAsia="仿宋_GB2312" w:hAnsi="宋体" w:cs="仿宋_GB2312"/>
          <w:color w:val="000000"/>
          <w:kern w:val="0"/>
          <w:sz w:val="32"/>
          <w:szCs w:val="32"/>
        </w:rPr>
      </w:pPr>
      <w:r>
        <w:rPr>
          <w:rFonts w:ascii="仿宋_GB2312" w:eastAsia="仿宋_GB2312" w:hAnsi="宋体" w:cs="仿宋_GB2312" w:hint="eastAsia"/>
          <w:color w:val="000000"/>
          <w:kern w:val="0"/>
          <w:sz w:val="32"/>
          <w:szCs w:val="32"/>
        </w:rPr>
        <w:t>（三）结余分配：指事业单位按照事业单位会计制度的规定从非财政补助结余中分配的事业基金和职工福利基金等。</w:t>
      </w:r>
    </w:p>
    <w:p w:rsidR="00667020" w:rsidRDefault="00667020" w:rsidP="00667020">
      <w:pPr>
        <w:widowControl/>
        <w:spacing w:line="560" w:lineRule="exact"/>
        <w:ind w:firstLineChars="200" w:firstLine="640"/>
        <w:rPr>
          <w:rFonts w:ascii="仿宋_GB2312" w:eastAsia="仿宋_GB2312" w:hAnsi="宋体" w:cs="仿宋_GB2312"/>
          <w:color w:val="000000"/>
          <w:kern w:val="0"/>
          <w:sz w:val="32"/>
          <w:szCs w:val="32"/>
        </w:rPr>
      </w:pPr>
      <w:r>
        <w:rPr>
          <w:rFonts w:ascii="仿宋_GB2312" w:eastAsia="仿宋_GB2312" w:hAnsi="宋体" w:cs="仿宋_GB2312" w:hint="eastAsia"/>
          <w:color w:val="000000"/>
          <w:kern w:val="0"/>
          <w:sz w:val="32"/>
          <w:szCs w:val="32"/>
        </w:rPr>
        <w:lastRenderedPageBreak/>
        <w:t>（四）年末结转和结余：指单位按有关规定结转到下年或以后年度继续使用的资金，或项目已完成等产生的结余资金。</w:t>
      </w:r>
    </w:p>
    <w:p w:rsidR="00667020" w:rsidRDefault="00667020" w:rsidP="00667020">
      <w:pPr>
        <w:widowControl/>
        <w:spacing w:line="560" w:lineRule="exact"/>
        <w:ind w:firstLineChars="200" w:firstLine="640"/>
        <w:rPr>
          <w:rFonts w:ascii="仿宋_GB2312" w:eastAsia="仿宋_GB2312" w:hAnsi="宋体" w:cs="仿宋_GB2312"/>
          <w:color w:val="000000"/>
          <w:kern w:val="0"/>
          <w:sz w:val="32"/>
          <w:szCs w:val="32"/>
        </w:rPr>
      </w:pPr>
      <w:r>
        <w:rPr>
          <w:rFonts w:ascii="仿宋_GB2312" w:eastAsia="仿宋_GB2312" w:hAnsi="宋体" w:cs="仿宋_GB2312" w:hint="eastAsia"/>
          <w:color w:val="000000"/>
          <w:kern w:val="0"/>
          <w:sz w:val="32"/>
          <w:szCs w:val="32"/>
        </w:rPr>
        <w:t>（五）“三公”经费：指部门用财政拨款安排的因公出国（境）费、公务用车购置及运行费和公务接待费。其中，因公出国（境）</w:t>
      </w:r>
      <w:proofErr w:type="gramStart"/>
      <w:r>
        <w:rPr>
          <w:rFonts w:ascii="仿宋_GB2312" w:eastAsia="仿宋_GB2312" w:hAnsi="宋体" w:cs="仿宋_GB2312" w:hint="eastAsia"/>
          <w:color w:val="000000"/>
          <w:kern w:val="0"/>
          <w:sz w:val="32"/>
          <w:szCs w:val="32"/>
        </w:rPr>
        <w:t>费反映</w:t>
      </w:r>
      <w:proofErr w:type="gramEnd"/>
      <w:r>
        <w:rPr>
          <w:rFonts w:ascii="仿宋_GB2312" w:eastAsia="仿宋_GB2312" w:hAnsi="宋体" w:cs="仿宋_GB2312" w:hint="eastAsia"/>
          <w:color w:val="000000"/>
          <w:kern w:val="0"/>
          <w:sz w:val="32"/>
          <w:szCs w:val="32"/>
        </w:rPr>
        <w:t>单位公务出国（境）的国际旅费、国外城市间交通费、住宿费、伙食费、培训费、公杂费等支出；公务用车购置及运行</w:t>
      </w:r>
      <w:proofErr w:type="gramStart"/>
      <w:r>
        <w:rPr>
          <w:rFonts w:ascii="仿宋_GB2312" w:eastAsia="仿宋_GB2312" w:hAnsi="宋体" w:cs="仿宋_GB2312" w:hint="eastAsia"/>
          <w:color w:val="000000"/>
          <w:kern w:val="0"/>
          <w:sz w:val="32"/>
          <w:szCs w:val="32"/>
        </w:rPr>
        <w:t>费反映</w:t>
      </w:r>
      <w:proofErr w:type="gramEnd"/>
      <w:r>
        <w:rPr>
          <w:rFonts w:ascii="仿宋_GB2312" w:eastAsia="仿宋_GB2312" w:hAnsi="宋体" w:cs="仿宋_GB2312" w:hint="eastAsia"/>
          <w:color w:val="000000"/>
          <w:kern w:val="0"/>
          <w:sz w:val="32"/>
          <w:szCs w:val="32"/>
        </w:rPr>
        <w:t>单位公务用车购置支出（</w:t>
      </w:r>
      <w:proofErr w:type="gramStart"/>
      <w:r>
        <w:rPr>
          <w:rFonts w:ascii="仿宋_GB2312" w:eastAsia="仿宋_GB2312" w:hAnsi="宋体" w:cs="仿宋_GB2312" w:hint="eastAsia"/>
          <w:color w:val="000000"/>
          <w:kern w:val="0"/>
          <w:sz w:val="32"/>
          <w:szCs w:val="32"/>
        </w:rPr>
        <w:t>含车辆</w:t>
      </w:r>
      <w:proofErr w:type="gramEnd"/>
      <w:r>
        <w:rPr>
          <w:rFonts w:ascii="仿宋_GB2312" w:eastAsia="仿宋_GB2312" w:hAnsi="宋体" w:cs="仿宋_GB2312" w:hint="eastAsia"/>
          <w:color w:val="000000"/>
          <w:kern w:val="0"/>
          <w:sz w:val="32"/>
          <w:szCs w:val="32"/>
        </w:rPr>
        <w:t>购置税）及租用费、燃料费、维修费、过路过桥费、保险费、安全奖励费用等支出；公务接待</w:t>
      </w:r>
      <w:proofErr w:type="gramStart"/>
      <w:r>
        <w:rPr>
          <w:rFonts w:ascii="仿宋_GB2312" w:eastAsia="仿宋_GB2312" w:hAnsi="宋体" w:cs="仿宋_GB2312" w:hint="eastAsia"/>
          <w:color w:val="000000"/>
          <w:kern w:val="0"/>
          <w:sz w:val="32"/>
          <w:szCs w:val="32"/>
        </w:rPr>
        <w:t>费反映</w:t>
      </w:r>
      <w:proofErr w:type="gramEnd"/>
      <w:r>
        <w:rPr>
          <w:rFonts w:ascii="仿宋_GB2312" w:eastAsia="仿宋_GB2312" w:hAnsi="宋体" w:cs="仿宋_GB2312" w:hint="eastAsia"/>
          <w:color w:val="000000"/>
          <w:kern w:val="0"/>
          <w:sz w:val="32"/>
          <w:szCs w:val="32"/>
        </w:rPr>
        <w:t>单位按规定开支的各类公务接待（含外宾接待）支出。</w:t>
      </w:r>
    </w:p>
    <w:p w:rsidR="008A251F" w:rsidRPr="00667020" w:rsidRDefault="008A251F" w:rsidP="008A251F">
      <w:pPr>
        <w:widowControl/>
        <w:jc w:val="center"/>
        <w:rPr>
          <w:rFonts w:asciiTheme="minorEastAsia" w:eastAsiaTheme="minorEastAsia" w:hAnsiTheme="minorEastAsia"/>
          <w:b/>
          <w:sz w:val="72"/>
          <w:szCs w:val="72"/>
        </w:rPr>
      </w:pPr>
    </w:p>
    <w:p w:rsidR="008A251F" w:rsidRDefault="008A251F" w:rsidP="008A251F">
      <w:pPr>
        <w:widowControl/>
        <w:jc w:val="center"/>
        <w:rPr>
          <w:rFonts w:asciiTheme="minorEastAsia" w:eastAsiaTheme="minorEastAsia" w:hAnsiTheme="minorEastAsia"/>
          <w:b/>
          <w:sz w:val="72"/>
          <w:szCs w:val="72"/>
        </w:rPr>
      </w:pPr>
    </w:p>
    <w:sectPr w:rsidR="008A251F" w:rsidSect="004330C7">
      <w:pgSz w:w="11906" w:h="16838"/>
      <w:pgMar w:top="2098" w:right="1474" w:bottom="1985" w:left="1588" w:header="851" w:footer="992" w:gutter="0"/>
      <w:pgNumType w:start="0"/>
      <w:cols w:space="425"/>
      <w:titlePg/>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7717D" w:rsidRDefault="0087717D" w:rsidP="00350419">
      <w:pPr>
        <w:spacing w:after="0" w:line="240" w:lineRule="auto"/>
      </w:pPr>
      <w:r>
        <w:separator/>
      </w:r>
    </w:p>
  </w:endnote>
  <w:endnote w:type="continuationSeparator" w:id="0">
    <w:p w:rsidR="0087717D" w:rsidRDefault="0087717D" w:rsidP="00350419">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微软雅黑">
    <w:panose1 w:val="020B0503020204020204"/>
    <w:charset w:val="86"/>
    <w:family w:val="swiss"/>
    <w:pitch w:val="variable"/>
    <w:sig w:usb0="80000287" w:usb1="280F3C52" w:usb2="00000016" w:usb3="00000000" w:csb0="0004001F" w:csb1="00000000"/>
  </w:font>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黑体">
    <w:altName w:val="SimHei"/>
    <w:panose1 w:val="02010609060101010101"/>
    <w:charset w:val="86"/>
    <w:family w:val="modern"/>
    <w:pitch w:val="fixed"/>
    <w:sig w:usb0="800002BF" w:usb1="38CF7CFA" w:usb2="00000016" w:usb3="00000000" w:csb0="00040001" w:csb1="00000000"/>
  </w:font>
  <w:font w:name="方正小标宋_GBK">
    <w:altName w:val="Arial Unicode MS"/>
    <w:charset w:val="86"/>
    <w:family w:val="script"/>
    <w:pitch w:val="fixed"/>
    <w:sig w:usb0="00000000" w:usb1="080E0000" w:usb2="00000010" w:usb3="00000000" w:csb0="00040000" w:csb1="00000000"/>
  </w:font>
  <w:font w:name="仿宋_GB2312">
    <w:altName w:val="Arial Unicode MS"/>
    <w:charset w:val="86"/>
    <w:family w:val="modern"/>
    <w:pitch w:val="fixed"/>
    <w:sig w:usb0="00000000" w:usb1="080E0000" w:usb2="00000010" w:usb3="00000000" w:csb0="00040000" w:csb1="00000000"/>
  </w:font>
  <w:font w:name="ArialUnicodeMS">
    <w:altName w:val="Arial Unicode MS"/>
    <w:panose1 w:val="00000000000000000000"/>
    <w:charset w:val="81"/>
    <w:family w:val="auto"/>
    <w:notTrueType/>
    <w:pitch w:val="default"/>
    <w:sig w:usb0="00000003" w:usb1="09060000" w:usb2="00000010" w:usb3="00000000" w:csb0="00080001" w:csb1="00000000"/>
  </w:font>
  <w:font w:name="MS-UIGothic">
    <w:altName w:val="Malgun Gothic"/>
    <w:charset w:val="81"/>
    <w:family w:val="auto"/>
    <w:pitch w:val="default"/>
    <w:sig w:usb0="00000000" w:usb1="09060000" w:usb2="00000010" w:usb3="00000000" w:csb0="00080000" w:csb1="00000000"/>
  </w:font>
  <w:font w:name="DengXian-Regular">
    <w:altName w:val="Arial Unicode MS"/>
    <w:panose1 w:val="00000000000000000000"/>
    <w:charset w:val="86"/>
    <w:family w:val="auto"/>
    <w:notTrueType/>
    <w:pitch w:val="default"/>
    <w:sig w:usb0="00000000" w:usb1="080E0000" w:usb2="00000010" w:usb3="00000000" w:csb0="00040001" w:csb1="00000000"/>
  </w:font>
  <w:font w:name="楷体_GB2312">
    <w:altName w:val="Arial Unicode MS"/>
    <w:charset w:val="86"/>
    <w:family w:val="modern"/>
    <w:pitch w:val="fixed"/>
    <w:sig w:usb0="00000000" w:usb1="080E0000" w:usb2="00000010" w:usb3="00000000" w:csb0="00040000" w:csb1="00000000"/>
  </w:font>
  <w:font w:name="DengXian-Bold">
    <w:altName w:val="Arial Unicode MS"/>
    <w:panose1 w:val="00000000000000000000"/>
    <w:charset w:val="86"/>
    <w:family w:val="auto"/>
    <w:notTrueType/>
    <w:pitch w:val="default"/>
    <w:sig w:usb0="00000000" w:usb1="080E0000" w:usb2="00000010" w:usb3="00000000" w:csb0="00040001" w:csb1="00000000"/>
  </w:font>
  <w:font w:name="TimesNewRomanPSMT">
    <w:altName w:val="Arial"/>
    <w:panose1 w:val="00000000000000000000"/>
    <w:charset w:val="00"/>
    <w:family w:val="swiss"/>
    <w:notTrueType/>
    <w:pitch w:val="default"/>
    <w:sig w:usb0="00000003" w:usb1="00000000" w:usb2="00000000" w:usb3="00000000" w:csb0="00000001"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7717D" w:rsidRDefault="0087717D" w:rsidP="00350419">
      <w:pPr>
        <w:spacing w:after="0" w:line="240" w:lineRule="auto"/>
      </w:pPr>
      <w:r>
        <w:separator/>
      </w:r>
    </w:p>
  </w:footnote>
  <w:footnote w:type="continuationSeparator" w:id="0">
    <w:p w:rsidR="0087717D" w:rsidRDefault="0087717D" w:rsidP="00350419">
      <w:pPr>
        <w:spacing w:after="0"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720"/>
  <w:characterSpacingControl w:val="doNotCompress"/>
  <w:hdrShapeDefaults>
    <o:shapedefaults v:ext="edit" spidmax="4098"/>
  </w:hdrShapeDefaults>
  <w:footnotePr>
    <w:footnote w:id="-1"/>
    <w:footnote w:id="0"/>
  </w:footnotePr>
  <w:endnotePr>
    <w:endnote w:id="-1"/>
    <w:endnote w:id="0"/>
  </w:endnotePr>
  <w:compat>
    <w:useFELayout/>
  </w:compat>
  <w:rsids>
    <w:rsidRoot w:val="008A251F"/>
    <w:rsid w:val="001D1FFF"/>
    <w:rsid w:val="00323B43"/>
    <w:rsid w:val="00350419"/>
    <w:rsid w:val="00377C57"/>
    <w:rsid w:val="003D37D8"/>
    <w:rsid w:val="00401D8A"/>
    <w:rsid w:val="004330C7"/>
    <w:rsid w:val="004358AB"/>
    <w:rsid w:val="00617519"/>
    <w:rsid w:val="00667020"/>
    <w:rsid w:val="0087717D"/>
    <w:rsid w:val="008A251F"/>
    <w:rsid w:val="008B7726"/>
    <w:rsid w:val="008F73C3"/>
    <w:rsid w:val="00BB01F8"/>
    <w:rsid w:val="00D473C4"/>
    <w:rsid w:val="00FC2E7A"/>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微软雅黑" w:hAnsiTheme="minorHAnsi" w:cstheme="minorBidi"/>
        <w:sz w:val="22"/>
        <w:szCs w:val="22"/>
        <w:lang w:val="en-US" w:eastAsia="zh-CN"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A251F"/>
    <w:pPr>
      <w:widowControl w:val="0"/>
      <w:spacing w:after="160" w:line="480" w:lineRule="auto"/>
      <w:jc w:val="both"/>
    </w:pPr>
    <w:rPr>
      <w:rFonts w:ascii="Times New Roman" w:eastAsia="宋体" w:hAnsi="Times New Roman" w:cs="Times New Roman"/>
      <w:kern w:val="2"/>
      <w:sz w:val="21"/>
      <w:szCs w:val="24"/>
    </w:rPr>
  </w:style>
  <w:style w:type="paragraph" w:styleId="1">
    <w:name w:val="heading 1"/>
    <w:basedOn w:val="a"/>
    <w:next w:val="a"/>
    <w:link w:val="1Char"/>
    <w:uiPriority w:val="9"/>
    <w:qFormat/>
    <w:rsid w:val="008A251F"/>
    <w:pPr>
      <w:keepNext/>
      <w:keepLines/>
      <w:spacing w:before="340" w:after="330" w:line="578" w:lineRule="auto"/>
      <w:outlineLvl w:val="0"/>
    </w:pPr>
    <w:rPr>
      <w:b/>
      <w:bCs/>
      <w:kern w:val="44"/>
      <w:sz w:val="44"/>
      <w:szCs w:val="44"/>
    </w:rPr>
  </w:style>
  <w:style w:type="paragraph" w:styleId="2">
    <w:name w:val="heading 2"/>
    <w:basedOn w:val="a"/>
    <w:next w:val="a"/>
    <w:link w:val="2Char"/>
    <w:uiPriority w:val="9"/>
    <w:unhideWhenUsed/>
    <w:qFormat/>
    <w:rsid w:val="008A251F"/>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Char"/>
    <w:uiPriority w:val="9"/>
    <w:unhideWhenUsed/>
    <w:qFormat/>
    <w:rsid w:val="008A251F"/>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uiPriority w:val="9"/>
    <w:rsid w:val="008A251F"/>
    <w:rPr>
      <w:rFonts w:ascii="Times New Roman" w:eastAsia="宋体" w:hAnsi="Times New Roman" w:cs="Times New Roman"/>
      <w:b/>
      <w:bCs/>
      <w:kern w:val="44"/>
      <w:sz w:val="44"/>
      <w:szCs w:val="44"/>
    </w:rPr>
  </w:style>
  <w:style w:type="character" w:customStyle="1" w:styleId="2Char">
    <w:name w:val="标题 2 Char"/>
    <w:basedOn w:val="a0"/>
    <w:link w:val="2"/>
    <w:uiPriority w:val="9"/>
    <w:rsid w:val="008A251F"/>
    <w:rPr>
      <w:rFonts w:asciiTheme="majorHAnsi" w:eastAsiaTheme="majorEastAsia" w:hAnsiTheme="majorHAnsi" w:cstheme="majorBidi"/>
      <w:b/>
      <w:bCs/>
      <w:kern w:val="2"/>
      <w:sz w:val="32"/>
      <w:szCs w:val="32"/>
    </w:rPr>
  </w:style>
  <w:style w:type="character" w:customStyle="1" w:styleId="3Char">
    <w:name w:val="标题 3 Char"/>
    <w:basedOn w:val="a0"/>
    <w:link w:val="3"/>
    <w:uiPriority w:val="9"/>
    <w:rsid w:val="008A251F"/>
    <w:rPr>
      <w:rFonts w:ascii="Times New Roman" w:eastAsia="宋体" w:hAnsi="Times New Roman" w:cs="Times New Roman"/>
      <w:b/>
      <w:bCs/>
      <w:kern w:val="2"/>
      <w:sz w:val="32"/>
      <w:szCs w:val="32"/>
    </w:rPr>
  </w:style>
  <w:style w:type="paragraph" w:styleId="a3">
    <w:name w:val="header"/>
    <w:basedOn w:val="a"/>
    <w:link w:val="Char"/>
    <w:uiPriority w:val="99"/>
    <w:semiHidden/>
    <w:unhideWhenUsed/>
    <w:rsid w:val="00350419"/>
    <w:pPr>
      <w:pBdr>
        <w:bottom w:val="single" w:sz="6" w:space="1" w:color="auto"/>
      </w:pBdr>
      <w:tabs>
        <w:tab w:val="center" w:pos="4153"/>
        <w:tab w:val="right" w:pos="8306"/>
      </w:tabs>
      <w:snapToGrid w:val="0"/>
      <w:spacing w:line="240" w:lineRule="auto"/>
      <w:jc w:val="center"/>
    </w:pPr>
    <w:rPr>
      <w:sz w:val="18"/>
      <w:szCs w:val="18"/>
    </w:rPr>
  </w:style>
  <w:style w:type="character" w:customStyle="1" w:styleId="Char">
    <w:name w:val="页眉 Char"/>
    <w:basedOn w:val="a0"/>
    <w:link w:val="a3"/>
    <w:uiPriority w:val="99"/>
    <w:semiHidden/>
    <w:rsid w:val="00350419"/>
    <w:rPr>
      <w:rFonts w:ascii="Times New Roman" w:eastAsia="宋体" w:hAnsi="Times New Roman" w:cs="Times New Roman"/>
      <w:kern w:val="2"/>
      <w:sz w:val="18"/>
      <w:szCs w:val="18"/>
    </w:rPr>
  </w:style>
  <w:style w:type="paragraph" w:styleId="a4">
    <w:name w:val="footer"/>
    <w:basedOn w:val="a"/>
    <w:link w:val="Char0"/>
    <w:uiPriority w:val="99"/>
    <w:semiHidden/>
    <w:unhideWhenUsed/>
    <w:rsid w:val="00350419"/>
    <w:pPr>
      <w:tabs>
        <w:tab w:val="center" w:pos="4153"/>
        <w:tab w:val="right" w:pos="8306"/>
      </w:tabs>
      <w:snapToGrid w:val="0"/>
      <w:spacing w:line="240" w:lineRule="auto"/>
      <w:jc w:val="left"/>
    </w:pPr>
    <w:rPr>
      <w:sz w:val="18"/>
      <w:szCs w:val="18"/>
    </w:rPr>
  </w:style>
  <w:style w:type="character" w:customStyle="1" w:styleId="Char0">
    <w:name w:val="页脚 Char"/>
    <w:basedOn w:val="a0"/>
    <w:link w:val="a4"/>
    <w:uiPriority w:val="99"/>
    <w:semiHidden/>
    <w:rsid w:val="00350419"/>
    <w:rPr>
      <w:rFonts w:ascii="Times New Roman" w:eastAsia="宋体" w:hAnsi="Times New Roman" w:cs="Times New Roman"/>
      <w:kern w:val="2"/>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chart" Target="charts/chart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chart" Target="charts/chart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charts/_rels/chart1.xml.rels><?xml version="1.0" encoding="UTF-8" standalone="yes"?>
<Relationships xmlns="http://schemas.openxmlformats.org/package/2006/relationships"><Relationship Id="rId1" Type="http://schemas.openxmlformats.org/officeDocument/2006/relationships/package" Target="../embeddings/Microsoft_Office_Excel____1.xlsx"/></Relationships>
</file>

<file path=word/charts/_rels/chart2.xml.rels><?xml version="1.0" encoding="UTF-8" standalone="yes"?>
<Relationships xmlns="http://schemas.openxmlformats.org/package/2006/relationships"><Relationship Id="rId1" Type="http://schemas.openxmlformats.org/officeDocument/2006/relationships/package" Target="../embeddings/Microsoft_Office_Excel____2.xlsx"/></Relationships>
</file>

<file path=word/charts/chart1.xml><?xml version="1.0" encoding="utf-8"?>
<c:chartSpace xmlns:c="http://schemas.openxmlformats.org/drawingml/2006/chart" xmlns:a="http://schemas.openxmlformats.org/drawingml/2006/main" xmlns:r="http://schemas.openxmlformats.org/officeDocument/2006/relationships">
  <c:date1904 val="1"/>
  <c:lang val="zh-CN"/>
  <c:chart>
    <c:title>
      <c:tx>
        <c:rich>
          <a:bodyPr/>
          <a:lstStyle/>
          <a:p>
            <a:pPr>
              <a:defRPr/>
            </a:pPr>
            <a:r>
              <a:rPr lang="zh-CN" altLang="en-US" sz="1200"/>
              <a:t>收入决算</a:t>
            </a:r>
            <a:r>
              <a:rPr lang="zh-CN" altLang="en-US" sz="1600"/>
              <a:t> </a:t>
            </a:r>
          </a:p>
        </c:rich>
      </c:tx>
      <c:layout>
        <c:manualLayout>
          <c:xMode val="edge"/>
          <c:yMode val="edge"/>
          <c:x val="0.32678586317649944"/>
          <c:y val="6.6252587991718431E-2"/>
        </c:manualLayout>
      </c:layout>
    </c:title>
    <c:plotArea>
      <c:layout/>
      <c:pieChart>
        <c:varyColors val="1"/>
        <c:ser>
          <c:idx val="0"/>
          <c:order val="0"/>
          <c:tx>
            <c:strRef>
              <c:f>Sheet1!$B$1</c:f>
              <c:strCache>
                <c:ptCount val="1"/>
                <c:pt idx="0">
                  <c:v>销售额</c:v>
                </c:pt>
              </c:strCache>
            </c:strRef>
          </c:tx>
          <c:cat>
            <c:strRef>
              <c:f>Sheet1!$A$2</c:f>
              <c:strCache>
                <c:ptCount val="1"/>
                <c:pt idx="0">
                  <c:v>财政拨款</c:v>
                </c:pt>
              </c:strCache>
            </c:strRef>
          </c:cat>
          <c:val>
            <c:numRef>
              <c:f>Sheet1!$B$2</c:f>
              <c:numCache>
                <c:formatCode>General</c:formatCode>
                <c:ptCount val="1"/>
                <c:pt idx="0">
                  <c:v>1</c:v>
                </c:pt>
              </c:numCache>
            </c:numRef>
          </c:val>
        </c:ser>
        <c:firstSliceAng val="0"/>
      </c:pieChart>
    </c:plotArea>
    <c:legend>
      <c:legendPos val="r"/>
    </c:legend>
    <c:plotVisOnly val="1"/>
  </c:chart>
  <c:spPr>
    <a:noFill/>
  </c:spPr>
  <c:externalData r:id="rId1"/>
</c:chartSpace>
</file>

<file path=word/charts/chart2.xml><?xml version="1.0" encoding="utf-8"?>
<c:chartSpace xmlns:c="http://schemas.openxmlformats.org/drawingml/2006/chart" xmlns:a="http://schemas.openxmlformats.org/drawingml/2006/main" xmlns:r="http://schemas.openxmlformats.org/officeDocument/2006/relationships">
  <c:date1904 val="1"/>
  <c:lang val="zh-CN"/>
  <c:chart>
    <c:title>
      <c:tx>
        <c:rich>
          <a:bodyPr/>
          <a:lstStyle/>
          <a:p>
            <a:pPr>
              <a:defRPr/>
            </a:pPr>
            <a:r>
              <a:rPr lang="zh-CN" altLang="en-US" sz="1200"/>
              <a:t>支出决算</a:t>
            </a:r>
            <a:r>
              <a:rPr lang="zh-CN" altLang="en-US" sz="1600"/>
              <a:t> </a:t>
            </a:r>
          </a:p>
        </c:rich>
      </c:tx>
      <c:layout>
        <c:manualLayout>
          <c:xMode val="edge"/>
          <c:yMode val="edge"/>
          <c:x val="0.32678586317649966"/>
          <c:y val="6.6252587991718431E-2"/>
        </c:manualLayout>
      </c:layout>
    </c:title>
    <c:plotArea>
      <c:layout/>
      <c:pieChart>
        <c:varyColors val="1"/>
        <c:ser>
          <c:idx val="0"/>
          <c:order val="0"/>
          <c:tx>
            <c:strRef>
              <c:f>Sheet1!$B$1</c:f>
              <c:strCache>
                <c:ptCount val="1"/>
                <c:pt idx="0">
                  <c:v>销售额</c:v>
                </c:pt>
              </c:strCache>
            </c:strRef>
          </c:tx>
          <c:cat>
            <c:strRef>
              <c:f>Sheet1!$A$2</c:f>
              <c:strCache>
                <c:ptCount val="1"/>
                <c:pt idx="0">
                  <c:v>基本支出</c:v>
                </c:pt>
              </c:strCache>
            </c:strRef>
          </c:cat>
          <c:val>
            <c:numRef>
              <c:f>Sheet1!$B$2</c:f>
              <c:numCache>
                <c:formatCode>General</c:formatCode>
                <c:ptCount val="1"/>
                <c:pt idx="0">
                  <c:v>1</c:v>
                </c:pt>
              </c:numCache>
            </c:numRef>
          </c:val>
        </c:ser>
        <c:firstSliceAng val="0"/>
      </c:pieChart>
    </c:plotArea>
    <c:legend>
      <c:legendPos val="r"/>
    </c:legend>
    <c:plotVisOnly val="1"/>
  </c:chart>
  <c:spPr>
    <a:noFill/>
  </c:spPr>
  <c:externalData r:id="rId1"/>
</c:chartSpace>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39</TotalTime>
  <Pages>9</Pages>
  <Words>349</Words>
  <Characters>1993</Characters>
  <Application>Microsoft Office Word</Application>
  <DocSecurity>0</DocSecurity>
  <Lines>16</Lines>
  <Paragraphs>4</Paragraphs>
  <ScaleCrop>false</ScaleCrop>
  <Company>Microsoft</Company>
  <LinksUpToDate>false</LinksUpToDate>
  <CharactersWithSpaces>2338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PC</dc:creator>
  <cp:lastModifiedBy>PC</cp:lastModifiedBy>
  <cp:revision>9</cp:revision>
  <dcterms:created xsi:type="dcterms:W3CDTF">2019-01-18T00:31:00Z</dcterms:created>
  <dcterms:modified xsi:type="dcterms:W3CDTF">2019-01-18T02:13:00Z</dcterms:modified>
</cp:coreProperties>
</file>