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3E0" w:rsidRDefault="002F5444">
      <w:pPr>
        <w:ind w:firstLineChars="200" w:firstLine="880"/>
        <w:jc w:val="center"/>
        <w:rPr>
          <w:rFonts w:ascii="Times New Roman" w:eastAsia="方正小标宋_GBK" w:hAnsi="Times New Roman" w:cs="Times New Roman" w:hint="eastAsia"/>
          <w:sz w:val="44"/>
          <w:szCs w:val="44"/>
        </w:rPr>
      </w:pPr>
      <w:r>
        <w:rPr>
          <w:rFonts w:ascii="Times New Roman" w:eastAsia="方正小标宋_GBK" w:hAnsi="Times New Roman" w:cs="Times New Roman" w:hint="eastAsia"/>
          <w:sz w:val="44"/>
          <w:szCs w:val="44"/>
        </w:rPr>
        <w:t>鹿泉区供销合作总社</w:t>
      </w:r>
      <w:r>
        <w:rPr>
          <w:rFonts w:ascii="Times New Roman" w:eastAsia="方正小标宋_GBK" w:hAnsi="Times New Roman" w:cs="Times New Roman"/>
          <w:sz w:val="44"/>
          <w:szCs w:val="44"/>
        </w:rPr>
        <w:t>201</w:t>
      </w:r>
      <w:r>
        <w:rPr>
          <w:rFonts w:ascii="Times New Roman" w:eastAsia="方正小标宋_GBK" w:hAnsi="Times New Roman" w:cs="Times New Roman" w:hint="eastAsia"/>
          <w:sz w:val="44"/>
          <w:szCs w:val="44"/>
        </w:rPr>
        <w:t>9</w:t>
      </w:r>
      <w:r>
        <w:rPr>
          <w:rFonts w:ascii="Times New Roman" w:eastAsia="方正小标宋_GBK" w:hAnsi="Times New Roman" w:cs="Times New Roman"/>
          <w:sz w:val="44"/>
          <w:szCs w:val="44"/>
        </w:rPr>
        <w:t>年部门预算信息公开</w:t>
      </w:r>
      <w:r>
        <w:rPr>
          <w:rFonts w:ascii="Times New Roman" w:eastAsia="方正小标宋_GBK" w:hAnsi="Times New Roman" w:cs="Times New Roman" w:hint="eastAsia"/>
          <w:sz w:val="44"/>
          <w:szCs w:val="44"/>
        </w:rPr>
        <w:t>情况说明</w:t>
      </w:r>
    </w:p>
    <w:p w:rsidR="002F5444" w:rsidRDefault="002F5444" w:rsidP="008F21BA">
      <w:pPr>
        <w:spacing w:line="600" w:lineRule="exact"/>
        <w:ind w:firstLineChars="200" w:firstLine="880"/>
        <w:jc w:val="center"/>
        <w:rPr>
          <w:rFonts w:ascii="Times New Roman" w:eastAsia="方正小标宋_GBK" w:hAnsi="Times New Roman" w:cs="Times New Roman"/>
          <w:sz w:val="44"/>
          <w:szCs w:val="44"/>
        </w:rPr>
      </w:pP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按照《预算法》、《地方预决算公开操作规程》和《河北省省级预算公开办法》规定，现将鹿泉区供销合作总社2019年部门预算公开如下：</w:t>
      </w:r>
    </w:p>
    <w:p w:rsidR="003C53E0" w:rsidRPr="00B96242" w:rsidRDefault="002F5444" w:rsidP="008F21BA">
      <w:pPr>
        <w:spacing w:line="600" w:lineRule="exact"/>
        <w:ind w:firstLine="640"/>
        <w:rPr>
          <w:rFonts w:ascii="仿宋" w:eastAsia="仿宋" w:hAnsi="仿宋" w:cs="Times New Roman"/>
          <w:b/>
          <w:sz w:val="32"/>
          <w:szCs w:val="32"/>
        </w:rPr>
      </w:pPr>
      <w:r w:rsidRPr="00B96242">
        <w:rPr>
          <w:rFonts w:ascii="仿宋" w:eastAsia="仿宋" w:hAnsi="仿宋" w:cs="Times New Roman" w:hint="eastAsia"/>
          <w:b/>
          <w:sz w:val="32"/>
          <w:szCs w:val="32"/>
        </w:rPr>
        <w:t>一、部门职责及机构设置情况</w:t>
      </w:r>
    </w:p>
    <w:p w:rsidR="002F5444" w:rsidRPr="00B96242" w:rsidRDefault="002F5444" w:rsidP="008F21BA">
      <w:pPr>
        <w:spacing w:line="600" w:lineRule="exact"/>
        <w:ind w:firstLineChars="200" w:firstLine="643"/>
        <w:rPr>
          <w:rFonts w:ascii="仿宋" w:eastAsia="仿宋" w:hAnsi="仿宋" w:hint="eastAsia"/>
          <w:sz w:val="32"/>
          <w:szCs w:val="32"/>
        </w:rPr>
      </w:pPr>
      <w:r w:rsidRPr="00B96242">
        <w:rPr>
          <w:rFonts w:ascii="仿宋" w:eastAsia="仿宋" w:hAnsi="仿宋" w:cs="宋体" w:hint="eastAsia"/>
          <w:b/>
          <w:kern w:val="0"/>
          <w:sz w:val="32"/>
          <w:szCs w:val="32"/>
        </w:rPr>
        <w:t>（一）部门职责</w:t>
      </w:r>
    </w:p>
    <w:p w:rsidR="002F5444" w:rsidRPr="008F21BA" w:rsidRDefault="002F5444" w:rsidP="008F21BA">
      <w:pPr>
        <w:spacing w:line="600" w:lineRule="exact"/>
        <w:ind w:firstLineChars="225" w:firstLine="720"/>
        <w:rPr>
          <w:rFonts w:ascii="仿宋" w:eastAsia="仿宋" w:hAnsi="仿宋"/>
          <w:sz w:val="32"/>
          <w:szCs w:val="32"/>
        </w:rPr>
      </w:pPr>
      <w:r w:rsidRPr="008F21BA">
        <w:rPr>
          <w:rFonts w:ascii="仿宋" w:eastAsia="仿宋" w:hAnsi="仿宋"/>
          <w:sz w:val="32"/>
          <w:szCs w:val="32"/>
        </w:rPr>
        <w:t>1、宣传、贯彻党和政府有关农村工作和社会发展的方针、政策，制订并组织实施供销合作社发展规划。</w:t>
      </w:r>
    </w:p>
    <w:p w:rsidR="002F5444" w:rsidRPr="008F21BA" w:rsidRDefault="002F5444" w:rsidP="008F21BA">
      <w:pPr>
        <w:spacing w:line="600" w:lineRule="exact"/>
        <w:ind w:firstLineChars="225" w:firstLine="720"/>
        <w:rPr>
          <w:rFonts w:ascii="仿宋" w:eastAsia="仿宋" w:hAnsi="仿宋"/>
          <w:sz w:val="32"/>
          <w:szCs w:val="32"/>
        </w:rPr>
      </w:pPr>
      <w:r w:rsidRPr="008F21BA">
        <w:rPr>
          <w:rFonts w:ascii="仿宋" w:eastAsia="仿宋" w:hAnsi="仿宋"/>
          <w:sz w:val="32"/>
          <w:szCs w:val="32"/>
        </w:rPr>
        <w:t>2、协调与政府部门、社会组织的关系，维护供销合作社《章程》赋予的合法权益，促进合作经济的发展。</w:t>
      </w:r>
    </w:p>
    <w:p w:rsidR="002F5444" w:rsidRPr="008F21BA" w:rsidRDefault="002F5444" w:rsidP="008F21BA">
      <w:pPr>
        <w:spacing w:line="600" w:lineRule="exact"/>
        <w:ind w:firstLineChars="225" w:firstLine="720"/>
        <w:rPr>
          <w:rFonts w:ascii="仿宋" w:eastAsia="仿宋" w:hAnsi="仿宋"/>
          <w:sz w:val="32"/>
          <w:szCs w:val="32"/>
        </w:rPr>
      </w:pPr>
      <w:r w:rsidRPr="008F21BA">
        <w:rPr>
          <w:rFonts w:ascii="仿宋" w:eastAsia="仿宋" w:hAnsi="仿宋"/>
          <w:sz w:val="32"/>
          <w:szCs w:val="32"/>
        </w:rPr>
        <w:t>3、指导农民合作经济组织联合会、供销社系统行业协会建设，增强服务功能，协助有关部门加强对农产品行业协会的管理和指导，积极领办农民专业合作社。</w:t>
      </w:r>
    </w:p>
    <w:p w:rsidR="002F5444" w:rsidRPr="008F21BA" w:rsidRDefault="002F5444" w:rsidP="008F21BA">
      <w:pPr>
        <w:spacing w:line="600" w:lineRule="exact"/>
        <w:ind w:firstLineChars="225" w:firstLine="720"/>
        <w:rPr>
          <w:rFonts w:ascii="仿宋" w:eastAsia="仿宋" w:hAnsi="仿宋"/>
          <w:sz w:val="32"/>
          <w:szCs w:val="32"/>
        </w:rPr>
      </w:pPr>
      <w:r w:rsidRPr="008F21BA">
        <w:rPr>
          <w:rFonts w:ascii="仿宋" w:eastAsia="仿宋" w:hAnsi="仿宋"/>
          <w:sz w:val="32"/>
          <w:szCs w:val="32"/>
        </w:rPr>
        <w:t>4、发展农业生产资料现代经营服务网络，构建连锁经营体系，负责发展农副产品现代购销网络，创办经营各类农副产品批发市场，推动农超对接，负责发展日用消费品现代经营网络，构建现代连锁经营体系，负责再生资源回收利用体系建设。</w:t>
      </w:r>
    </w:p>
    <w:p w:rsidR="008F21BA" w:rsidRPr="008F21BA" w:rsidRDefault="008F21BA" w:rsidP="008F21BA">
      <w:pPr>
        <w:spacing w:line="600" w:lineRule="exact"/>
        <w:ind w:firstLineChars="250" w:firstLine="800"/>
        <w:rPr>
          <w:rFonts w:ascii="仿宋" w:eastAsia="仿宋" w:hAnsi="仿宋"/>
          <w:sz w:val="32"/>
          <w:szCs w:val="32"/>
        </w:rPr>
      </w:pPr>
      <w:r w:rsidRPr="008F21BA">
        <w:rPr>
          <w:rFonts w:ascii="仿宋" w:eastAsia="仿宋" w:hAnsi="仿宋" w:hint="eastAsia"/>
          <w:sz w:val="32"/>
          <w:szCs w:val="32"/>
        </w:rPr>
        <w:lastRenderedPageBreak/>
        <w:t>5</w:t>
      </w:r>
      <w:r w:rsidRPr="008F21BA">
        <w:rPr>
          <w:rFonts w:ascii="仿宋" w:eastAsia="仿宋" w:hAnsi="仿宋"/>
          <w:sz w:val="32"/>
          <w:szCs w:val="32"/>
        </w:rPr>
        <w:t>、根据区委区政府2019年工作部署，深化供销社综合改革，推进盐业体制改革，推动供销社向农民生产生活综合服务转变，服务手段向现代服务手段转变，建立供销社“金融超市”，对接政府职能部门，整合社会资源，加大气象、医疗、教育、法律等服务供给，充实服务功能，扩大社会影响力，开展土地适度规模流转，发展农业园区，进行农产品生产加工， 县级以上建立“供销合作社+农民合作社联合社+供销集团”三位一体的新型组织架构，组建金融超市2家；稳步开展农村合作金融，开展农村电子商务服务，解决电商服务农民“最后一公里”问题，实现服务“三农”一体化运营的服务生力军和综合平台。强化食盐专业化监管，完善食盐专营制度，逐步形成监督到位、竞争有序的盐业体制。完善食盐储备体系和应急机制，确保食盐安全和市场稳定。按照“提质、增效、融合、规范”的方针，健全农资、农副产品、日用消费品、再生资源回收利用四大网络，形成网上交易、仓储物流、终端配送一体化经营，推动线上线下融合发展。2019年开展现代流通服务，积极对接上级社电商平台，加快打造“网上供销”，加快推进农村物流配送中心建设。建设庄稼医院2个，各类农民专业社20个，培训农民社员及专业社负责人1000人次，建设农民诉求站1个，组建物流配送中心1个，并完善社区综合服务站127家，供销超市5家，新增营业面积1000平方米，进一步提高供销社的影响力。</w:t>
      </w:r>
    </w:p>
    <w:p w:rsidR="008F21BA" w:rsidRPr="008F21BA" w:rsidRDefault="008F21BA" w:rsidP="008F21BA">
      <w:pPr>
        <w:spacing w:line="600" w:lineRule="exact"/>
        <w:ind w:firstLineChars="250" w:firstLine="800"/>
        <w:rPr>
          <w:rFonts w:ascii="仿宋" w:eastAsia="仿宋" w:hAnsi="仿宋"/>
          <w:sz w:val="32"/>
          <w:szCs w:val="32"/>
        </w:rPr>
      </w:pPr>
      <w:r w:rsidRPr="008F21BA">
        <w:rPr>
          <w:rFonts w:ascii="仿宋" w:eastAsia="仿宋" w:hAnsi="仿宋" w:hint="eastAsia"/>
          <w:sz w:val="32"/>
          <w:szCs w:val="32"/>
        </w:rPr>
        <w:t>6</w:t>
      </w:r>
      <w:r w:rsidRPr="008F21BA">
        <w:rPr>
          <w:rFonts w:ascii="仿宋" w:eastAsia="仿宋" w:hAnsi="仿宋"/>
          <w:sz w:val="32"/>
          <w:szCs w:val="32"/>
        </w:rPr>
        <w:t>、根据2019年政府办实事工程要求，按照区委区政府及上级社要求，增加林业产权交易平台，依托乡镇农经站建设13个乡镇区农村产权交易服务站，推进我区农村产权交易中心建设，打造便民</w:t>
      </w:r>
      <w:r w:rsidRPr="008F21BA">
        <w:rPr>
          <w:rFonts w:ascii="仿宋" w:eastAsia="仿宋" w:hAnsi="仿宋"/>
          <w:sz w:val="32"/>
          <w:szCs w:val="32"/>
        </w:rPr>
        <w:lastRenderedPageBreak/>
        <w:t>服务平台，加强人员的专业培训，提供农村产权供求信息，流转业务办理，产权政策咨询、平台交易咨询等服务，协助办理抵押登记和产权变更等业务，为农民朋友及合作社解决融资难建立新通道。</w:t>
      </w:r>
    </w:p>
    <w:p w:rsidR="008F21BA" w:rsidRPr="008F21BA" w:rsidRDefault="008F21BA" w:rsidP="008F21BA">
      <w:pPr>
        <w:spacing w:line="600" w:lineRule="exact"/>
        <w:ind w:firstLineChars="250" w:firstLine="800"/>
        <w:rPr>
          <w:rFonts w:ascii="仿宋" w:eastAsia="仿宋" w:hAnsi="仿宋"/>
          <w:sz w:val="32"/>
          <w:szCs w:val="32"/>
        </w:rPr>
      </w:pPr>
      <w:r w:rsidRPr="008F21BA">
        <w:rPr>
          <w:rFonts w:ascii="仿宋" w:eastAsia="仿宋" w:hAnsi="仿宋" w:hint="eastAsia"/>
          <w:sz w:val="32"/>
          <w:szCs w:val="32"/>
        </w:rPr>
        <w:t>7</w:t>
      </w:r>
      <w:r w:rsidRPr="008F21BA">
        <w:rPr>
          <w:rFonts w:ascii="仿宋" w:eastAsia="仿宋" w:hAnsi="仿宋"/>
          <w:sz w:val="32"/>
          <w:szCs w:val="32"/>
        </w:rPr>
        <w:t>、根据省社冀供销[2018]112号文件转发省委省政府《关于加强农村综合服务站建设的实施意见》精神，进一步发挥供销社服务“三农”的作用，加强农村综合服务建设，以提升基层社服务能力为目标，以规范基层社管理运营为重点，全面推进基层社建设提档升级，建成3-5个示范基层社，成为密切供销社与农民联系的示范窗口，综合改革的“排头兵”，推进12个乡镇基层社分类改造，建设便民超市，开展农资销售、日用消费品销售、农副产品收购、再生资源回收、餐饮洗浴、家电维修、代存代缴等服务与农技培训、信息服务、文化娱乐、养老幼教、医疗保健等公益性服务，努力满足城乡居民不断升级的物质文化需求。2019年加强联合社管理，强化监督，开放办社，推进供销事业转型升级，发挥政策信息、系统联合上的优势，与经济实体的生产能力、市场优势相结合，实现联合社与农民组织的共嬴。规范乡级农民专业社联合社12个，组建完善产业专业联合社5个，加快将供销社打造成为农民生产生活的生力军和综合服务平台。</w:t>
      </w:r>
    </w:p>
    <w:p w:rsidR="008F21BA" w:rsidRPr="008F21BA" w:rsidRDefault="008F21BA" w:rsidP="008F21BA">
      <w:pPr>
        <w:spacing w:line="600" w:lineRule="exact"/>
        <w:ind w:firstLineChars="250" w:firstLine="800"/>
        <w:rPr>
          <w:rFonts w:ascii="仿宋" w:eastAsia="仿宋" w:hAnsi="仿宋"/>
          <w:sz w:val="32"/>
          <w:szCs w:val="32"/>
        </w:rPr>
      </w:pPr>
      <w:r w:rsidRPr="008F21BA">
        <w:rPr>
          <w:rFonts w:ascii="仿宋" w:eastAsia="仿宋" w:hAnsi="仿宋" w:hint="eastAsia"/>
          <w:sz w:val="32"/>
          <w:szCs w:val="32"/>
        </w:rPr>
        <w:t>8</w:t>
      </w:r>
      <w:r w:rsidRPr="008F21BA">
        <w:rPr>
          <w:rFonts w:ascii="仿宋" w:eastAsia="仿宋" w:hAnsi="仿宋"/>
          <w:sz w:val="32"/>
          <w:szCs w:val="32"/>
        </w:rPr>
        <w:t>、根据区委区政府鹿政办函[2018]47号文件、市再生办及石发改资环[2017]242号文件要求，清理整顿、规范发展废旧物资回收行业，严格执行环保规定，清理集散地，推动回收园区建设，培育示范基地，做好宣传落实责任，合理布局回收站点、分拣中心，加强执法监督，促进回收行业健康发展。制定并实施全区再生资源回收体系规划和建设，做好生活垃圾分类中可回收部分的收集利用，加</w:t>
      </w:r>
      <w:r w:rsidRPr="008F21BA">
        <w:rPr>
          <w:rFonts w:ascii="仿宋" w:eastAsia="仿宋" w:hAnsi="仿宋"/>
          <w:sz w:val="32"/>
          <w:szCs w:val="32"/>
        </w:rPr>
        <w:lastRenderedPageBreak/>
        <w:t xml:space="preserve">强对再生资源回收企业的管理，做好回收行业调查，统计全区可回收物资数量，并向区领导小组报送统计结果，2019年建设规范高标准农村再生资源固定回收站点10个，集散中心1个，分拣中心1个，使农村95%以上的废旧物资得到回收利用。 </w:t>
      </w:r>
    </w:p>
    <w:p w:rsidR="008F21BA" w:rsidRPr="008F21BA" w:rsidRDefault="008F21BA" w:rsidP="008F21BA">
      <w:pPr>
        <w:spacing w:line="600" w:lineRule="exact"/>
        <w:ind w:firstLineChars="250" w:firstLine="800"/>
        <w:rPr>
          <w:rFonts w:ascii="仿宋" w:eastAsia="仿宋" w:hAnsi="仿宋"/>
          <w:sz w:val="32"/>
          <w:szCs w:val="32"/>
        </w:rPr>
      </w:pPr>
      <w:r w:rsidRPr="008F21BA">
        <w:rPr>
          <w:rFonts w:ascii="仿宋" w:eastAsia="仿宋" w:hAnsi="仿宋" w:hint="eastAsia"/>
          <w:sz w:val="32"/>
          <w:szCs w:val="32"/>
        </w:rPr>
        <w:t>9、</w:t>
      </w:r>
      <w:r w:rsidRPr="008F21BA">
        <w:rPr>
          <w:rFonts w:ascii="仿宋" w:eastAsia="仿宋" w:hAnsi="仿宋"/>
          <w:sz w:val="32"/>
          <w:szCs w:val="32"/>
        </w:rPr>
        <w:t>根据区委、区政府和石家庄市供销社的工作安排，全面加强和创新社会管理，处理好改制遗留问题，突出抓好烟花爆竹等易燃易爆商品经营安全和商场、市场等人员密集场所消防安全，确保系统企业安全生产无事故，完成鹿泉区下达的防汛物资号备工作。</w:t>
      </w:r>
    </w:p>
    <w:p w:rsidR="003C53E0" w:rsidRPr="008F21BA" w:rsidRDefault="002F5444" w:rsidP="008F21BA">
      <w:pPr>
        <w:spacing w:line="600" w:lineRule="exact"/>
        <w:ind w:firstLine="560"/>
        <w:rPr>
          <w:rFonts w:ascii="仿宋" w:eastAsia="仿宋" w:hAnsi="仿宋" w:cs="仿宋"/>
          <w:sz w:val="32"/>
          <w:szCs w:val="32"/>
        </w:rPr>
      </w:pPr>
      <w:r w:rsidRPr="008F21BA">
        <w:rPr>
          <w:rFonts w:ascii="仿宋" w:eastAsia="仿宋" w:hAnsi="仿宋"/>
          <w:sz w:val="32"/>
          <w:szCs w:val="32"/>
        </w:rPr>
        <w:t>10、承办区委、区政府及省、石家庄市供销社赋予的其他职能和工作任务。</w:t>
      </w:r>
    </w:p>
    <w:p w:rsidR="002F5444" w:rsidRPr="00B96242" w:rsidRDefault="002F5444" w:rsidP="008F21BA">
      <w:pPr>
        <w:spacing w:line="600" w:lineRule="exact"/>
        <w:ind w:firstLineChars="147" w:firstLine="472"/>
        <w:rPr>
          <w:rFonts w:ascii="仿宋" w:eastAsia="仿宋" w:hAnsi="仿宋" w:hint="eastAsia"/>
          <w:b/>
          <w:kern w:val="0"/>
          <w:sz w:val="32"/>
          <w:szCs w:val="32"/>
        </w:rPr>
      </w:pPr>
      <w:r w:rsidRPr="00B96242">
        <w:rPr>
          <w:rFonts w:ascii="仿宋" w:eastAsia="仿宋" w:hAnsi="仿宋" w:cs="宋体" w:hint="eastAsia"/>
          <w:b/>
          <w:kern w:val="0"/>
          <w:sz w:val="32"/>
          <w:szCs w:val="32"/>
        </w:rPr>
        <w:t>（二）机构设置</w:t>
      </w:r>
      <w:r w:rsidRPr="00B96242">
        <w:rPr>
          <w:rFonts w:ascii="仿宋" w:eastAsia="仿宋" w:hAnsi="仿宋" w:hint="eastAsia"/>
          <w:b/>
          <w:kern w:val="0"/>
          <w:sz w:val="32"/>
          <w:szCs w:val="32"/>
        </w:rPr>
        <w:t xml:space="preserve"> </w:t>
      </w:r>
    </w:p>
    <w:p w:rsidR="002F5444" w:rsidRDefault="002F5444" w:rsidP="008F21BA">
      <w:pPr>
        <w:spacing w:line="600" w:lineRule="exact"/>
        <w:ind w:firstLineChars="200" w:firstLine="640"/>
        <w:rPr>
          <w:rFonts w:ascii="仿宋" w:eastAsia="仿宋" w:hAnsi="仿宋" w:hint="eastAsia"/>
          <w:sz w:val="32"/>
          <w:szCs w:val="32"/>
        </w:rPr>
      </w:pPr>
      <w:r w:rsidRPr="00B96242">
        <w:rPr>
          <w:rFonts w:ascii="仿宋" w:eastAsia="仿宋" w:hAnsi="仿宋" w:hint="eastAsia"/>
          <w:sz w:val="32"/>
          <w:szCs w:val="32"/>
        </w:rPr>
        <w:t>根据上述职责，鹿泉区供销合作总社设办公室、再生办、盐政所、业务基层科、人事教育科、财务科六个内设机构。</w:t>
      </w:r>
    </w:p>
    <w:p w:rsidR="008F21BA" w:rsidRPr="00B96242" w:rsidRDefault="008F21BA" w:rsidP="008F21BA">
      <w:pPr>
        <w:spacing w:line="600" w:lineRule="exact"/>
        <w:ind w:firstLineChars="200" w:firstLine="640"/>
        <w:rPr>
          <w:rFonts w:ascii="仿宋" w:eastAsia="仿宋" w:hAnsi="仿宋" w:hint="eastAsia"/>
          <w:sz w:val="32"/>
          <w:szCs w:val="32"/>
        </w:rPr>
      </w:pPr>
    </w:p>
    <w:tbl>
      <w:tblPr>
        <w:tblW w:w="1426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3827"/>
        <w:gridCol w:w="1134"/>
        <w:gridCol w:w="1276"/>
        <w:gridCol w:w="2353"/>
        <w:gridCol w:w="709"/>
        <w:gridCol w:w="709"/>
        <w:gridCol w:w="709"/>
        <w:gridCol w:w="709"/>
        <w:gridCol w:w="709"/>
        <w:gridCol w:w="709"/>
        <w:gridCol w:w="709"/>
        <w:gridCol w:w="709"/>
      </w:tblGrid>
      <w:tr w:rsidR="002F5444" w:rsidTr="002F5444">
        <w:tblPrEx>
          <w:tblCellMar>
            <w:top w:w="0" w:type="dxa"/>
            <w:bottom w:w="0" w:type="dxa"/>
          </w:tblCellMar>
        </w:tblPrEx>
        <w:trPr>
          <w:trHeight w:val="227"/>
          <w:tblHeader/>
          <w:jc w:val="center"/>
        </w:trPr>
        <w:tc>
          <w:tcPr>
            <w:tcW w:w="10008" w:type="dxa"/>
            <w:gridSpan w:val="6"/>
            <w:tcBorders>
              <w:top w:val="single" w:sz="6" w:space="0" w:color="FFFFFF"/>
              <w:left w:val="single" w:sz="6" w:space="0" w:color="FFFFFF"/>
              <w:right w:val="single" w:sz="6" w:space="0" w:color="FFFFFF"/>
            </w:tcBorders>
            <w:shd w:val="clear" w:color="auto" w:fill="auto"/>
            <w:vAlign w:val="center"/>
          </w:tcPr>
          <w:p w:rsidR="002F5444" w:rsidRPr="00B96242" w:rsidRDefault="002F5444" w:rsidP="002F5444">
            <w:pPr>
              <w:spacing w:line="300" w:lineRule="exact"/>
              <w:jc w:val="left"/>
              <w:rPr>
                <w:rFonts w:ascii="仿宋" w:eastAsia="仿宋" w:hAnsi="仿宋"/>
                <w:szCs w:val="21"/>
              </w:rPr>
            </w:pPr>
            <w:r w:rsidRPr="00B96242">
              <w:rPr>
                <w:rFonts w:ascii="仿宋" w:eastAsia="仿宋" w:hAnsi="仿宋" w:hint="eastAsia"/>
                <w:szCs w:val="21"/>
              </w:rPr>
              <w:t>975石家庄市鹿泉区供销合作总社</w:t>
            </w:r>
          </w:p>
        </w:tc>
        <w:tc>
          <w:tcPr>
            <w:tcW w:w="4254" w:type="dxa"/>
            <w:gridSpan w:val="6"/>
            <w:tcBorders>
              <w:top w:val="single" w:sz="6" w:space="0" w:color="FFFFFF"/>
              <w:left w:val="single" w:sz="6" w:space="0" w:color="FFFFFF"/>
              <w:right w:val="single" w:sz="6" w:space="0" w:color="FFFFFF"/>
            </w:tcBorders>
            <w:shd w:val="clear" w:color="auto" w:fill="auto"/>
            <w:vAlign w:val="center"/>
          </w:tcPr>
          <w:p w:rsidR="002F5444" w:rsidRPr="00B96242" w:rsidRDefault="002F5444" w:rsidP="002F5444">
            <w:pPr>
              <w:spacing w:line="300" w:lineRule="exact"/>
              <w:jc w:val="right"/>
              <w:rPr>
                <w:rFonts w:ascii="仿宋" w:eastAsia="仿宋" w:hAnsi="仿宋"/>
                <w:szCs w:val="21"/>
              </w:rPr>
            </w:pPr>
            <w:r w:rsidRPr="00B96242">
              <w:rPr>
                <w:rFonts w:ascii="仿宋" w:eastAsia="仿宋" w:hAnsi="仿宋" w:hint="eastAsia"/>
                <w:szCs w:val="21"/>
              </w:rPr>
              <w:t>单位：人</w:t>
            </w:r>
          </w:p>
        </w:tc>
      </w:tr>
      <w:tr w:rsidR="002F5444" w:rsidTr="002F5444">
        <w:tblPrEx>
          <w:tblCellMar>
            <w:top w:w="0" w:type="dxa"/>
            <w:bottom w:w="0" w:type="dxa"/>
          </w:tblCellMar>
        </w:tblPrEx>
        <w:trPr>
          <w:trHeight w:val="227"/>
          <w:tblHeader/>
          <w:jc w:val="center"/>
        </w:trPr>
        <w:tc>
          <w:tcPr>
            <w:tcW w:w="3827" w:type="dxa"/>
            <w:vMerge w:val="restart"/>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单位名称</w:t>
            </w:r>
          </w:p>
        </w:tc>
        <w:tc>
          <w:tcPr>
            <w:tcW w:w="1134" w:type="dxa"/>
            <w:vMerge w:val="restart"/>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单位性质</w:t>
            </w:r>
          </w:p>
        </w:tc>
        <w:tc>
          <w:tcPr>
            <w:tcW w:w="1276" w:type="dxa"/>
            <w:vMerge w:val="restart"/>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单位规格</w:t>
            </w:r>
          </w:p>
        </w:tc>
        <w:tc>
          <w:tcPr>
            <w:tcW w:w="2353" w:type="dxa"/>
            <w:vMerge w:val="restart"/>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经费保障形式</w:t>
            </w:r>
          </w:p>
        </w:tc>
        <w:tc>
          <w:tcPr>
            <w:tcW w:w="709" w:type="dxa"/>
            <w:vMerge w:val="restart"/>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车辆编制数</w:t>
            </w:r>
          </w:p>
        </w:tc>
        <w:tc>
          <w:tcPr>
            <w:tcW w:w="1418" w:type="dxa"/>
            <w:gridSpan w:val="2"/>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编制人数</w:t>
            </w:r>
          </w:p>
        </w:tc>
        <w:tc>
          <w:tcPr>
            <w:tcW w:w="1418" w:type="dxa"/>
            <w:gridSpan w:val="2"/>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在职人数</w:t>
            </w:r>
          </w:p>
        </w:tc>
        <w:tc>
          <w:tcPr>
            <w:tcW w:w="2127" w:type="dxa"/>
            <w:gridSpan w:val="3"/>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离退人数</w:t>
            </w:r>
          </w:p>
        </w:tc>
      </w:tr>
      <w:tr w:rsidR="002F5444" w:rsidTr="002F5444">
        <w:tblPrEx>
          <w:tblCellMar>
            <w:top w:w="0" w:type="dxa"/>
            <w:bottom w:w="0" w:type="dxa"/>
          </w:tblCellMar>
        </w:tblPrEx>
        <w:trPr>
          <w:trHeight w:val="227"/>
          <w:tblHeader/>
          <w:jc w:val="center"/>
        </w:trPr>
        <w:tc>
          <w:tcPr>
            <w:tcW w:w="3827" w:type="dxa"/>
            <w:vMerge/>
            <w:shd w:val="clear" w:color="auto" w:fill="auto"/>
            <w:vAlign w:val="center"/>
          </w:tcPr>
          <w:p w:rsidR="002F5444" w:rsidRPr="00B96242" w:rsidRDefault="002F5444" w:rsidP="002F5444">
            <w:pPr>
              <w:spacing w:line="300" w:lineRule="exact"/>
              <w:jc w:val="left"/>
              <w:outlineLvl w:val="0"/>
              <w:rPr>
                <w:rFonts w:ascii="仿宋" w:eastAsia="仿宋" w:hAnsi="仿宋"/>
                <w:szCs w:val="21"/>
              </w:rPr>
            </w:pPr>
          </w:p>
        </w:tc>
        <w:tc>
          <w:tcPr>
            <w:tcW w:w="1134" w:type="dxa"/>
            <w:vMerge/>
            <w:shd w:val="clear" w:color="auto" w:fill="auto"/>
            <w:vAlign w:val="center"/>
          </w:tcPr>
          <w:p w:rsidR="002F5444" w:rsidRPr="00B96242" w:rsidRDefault="002F5444" w:rsidP="002F5444">
            <w:pPr>
              <w:spacing w:line="300" w:lineRule="exact"/>
              <w:jc w:val="left"/>
              <w:outlineLvl w:val="0"/>
              <w:rPr>
                <w:rFonts w:ascii="仿宋" w:eastAsia="仿宋" w:hAnsi="仿宋"/>
                <w:szCs w:val="21"/>
              </w:rPr>
            </w:pPr>
          </w:p>
        </w:tc>
        <w:tc>
          <w:tcPr>
            <w:tcW w:w="1276" w:type="dxa"/>
            <w:vMerge/>
            <w:shd w:val="clear" w:color="auto" w:fill="auto"/>
            <w:vAlign w:val="center"/>
          </w:tcPr>
          <w:p w:rsidR="002F5444" w:rsidRPr="00B96242" w:rsidRDefault="002F5444" w:rsidP="002F5444">
            <w:pPr>
              <w:spacing w:line="300" w:lineRule="exact"/>
              <w:jc w:val="left"/>
              <w:outlineLvl w:val="0"/>
              <w:rPr>
                <w:rFonts w:ascii="仿宋" w:eastAsia="仿宋" w:hAnsi="仿宋"/>
                <w:szCs w:val="21"/>
              </w:rPr>
            </w:pPr>
          </w:p>
        </w:tc>
        <w:tc>
          <w:tcPr>
            <w:tcW w:w="2353" w:type="dxa"/>
            <w:vMerge/>
            <w:shd w:val="clear" w:color="auto" w:fill="auto"/>
            <w:vAlign w:val="center"/>
          </w:tcPr>
          <w:p w:rsidR="002F5444" w:rsidRPr="00B96242" w:rsidRDefault="002F5444" w:rsidP="002F5444">
            <w:pPr>
              <w:spacing w:line="300" w:lineRule="exact"/>
              <w:jc w:val="left"/>
              <w:outlineLvl w:val="0"/>
              <w:rPr>
                <w:rFonts w:ascii="仿宋" w:eastAsia="仿宋" w:hAnsi="仿宋"/>
                <w:szCs w:val="21"/>
              </w:rPr>
            </w:pPr>
          </w:p>
        </w:tc>
        <w:tc>
          <w:tcPr>
            <w:tcW w:w="709" w:type="dxa"/>
            <w:vMerge/>
            <w:shd w:val="clear" w:color="auto" w:fill="auto"/>
            <w:vAlign w:val="center"/>
          </w:tcPr>
          <w:p w:rsidR="002F5444" w:rsidRPr="00B96242" w:rsidRDefault="002F5444" w:rsidP="002F5444">
            <w:pPr>
              <w:spacing w:line="300" w:lineRule="exact"/>
              <w:jc w:val="left"/>
              <w:outlineLvl w:val="0"/>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行政</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事业</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行政</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事业</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离休</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退休</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退职</w:t>
            </w:r>
          </w:p>
        </w:tc>
      </w:tr>
      <w:tr w:rsidR="002F5444" w:rsidTr="002F5444">
        <w:tblPrEx>
          <w:tblCellMar>
            <w:top w:w="0" w:type="dxa"/>
            <w:bottom w:w="0" w:type="dxa"/>
          </w:tblCellMar>
        </w:tblPrEx>
        <w:trPr>
          <w:trHeight w:val="227"/>
          <w:jc w:val="center"/>
        </w:trPr>
        <w:tc>
          <w:tcPr>
            <w:tcW w:w="3827"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合</w:t>
            </w:r>
            <w:r w:rsidRPr="00B96242">
              <w:rPr>
                <w:rFonts w:ascii="仿宋" w:eastAsia="仿宋" w:hAnsi="仿宋"/>
                <w:szCs w:val="21"/>
              </w:rPr>
              <w:t xml:space="preserve">    </w:t>
            </w:r>
            <w:r w:rsidRPr="00B96242">
              <w:rPr>
                <w:rFonts w:ascii="仿宋" w:eastAsia="仿宋" w:hAnsi="仿宋" w:hint="eastAsia"/>
                <w:szCs w:val="21"/>
              </w:rPr>
              <w:t>计</w:t>
            </w:r>
          </w:p>
        </w:tc>
        <w:tc>
          <w:tcPr>
            <w:tcW w:w="1134"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1276"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2353"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r w:rsidRPr="00B96242">
              <w:rPr>
                <w:rFonts w:ascii="仿宋" w:eastAsia="仿宋" w:hAnsi="仿宋" w:hint="eastAsia"/>
                <w:szCs w:val="21"/>
              </w:rPr>
              <w:t>22</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r w:rsidRPr="00B96242">
              <w:rPr>
                <w:rFonts w:ascii="仿宋" w:eastAsia="仿宋" w:hAnsi="仿宋" w:hint="eastAsia"/>
                <w:szCs w:val="21"/>
              </w:rPr>
              <w:t>11</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r w:rsidRPr="00B96242">
              <w:rPr>
                <w:rFonts w:ascii="仿宋" w:eastAsia="仿宋" w:hAnsi="仿宋" w:hint="eastAsia"/>
                <w:szCs w:val="21"/>
              </w:rPr>
              <w:t>9</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r>
      <w:tr w:rsidR="002F5444" w:rsidTr="002F5444">
        <w:tblPrEx>
          <w:tblCellMar>
            <w:top w:w="0" w:type="dxa"/>
            <w:bottom w:w="0" w:type="dxa"/>
          </w:tblCellMar>
        </w:tblPrEx>
        <w:trPr>
          <w:trHeight w:val="227"/>
          <w:jc w:val="center"/>
        </w:trPr>
        <w:tc>
          <w:tcPr>
            <w:tcW w:w="3827" w:type="dxa"/>
            <w:shd w:val="clear" w:color="auto" w:fill="auto"/>
            <w:vAlign w:val="center"/>
          </w:tcPr>
          <w:p w:rsidR="002F5444" w:rsidRPr="00B96242" w:rsidRDefault="002F5444" w:rsidP="002F5444">
            <w:pPr>
              <w:spacing w:line="300" w:lineRule="exact"/>
              <w:jc w:val="left"/>
              <w:rPr>
                <w:rFonts w:ascii="仿宋" w:eastAsia="仿宋" w:hAnsi="仿宋" w:hint="eastAsia"/>
                <w:szCs w:val="21"/>
              </w:rPr>
            </w:pPr>
            <w:r w:rsidRPr="00B96242">
              <w:rPr>
                <w:rFonts w:ascii="仿宋" w:eastAsia="仿宋" w:hAnsi="仿宋" w:hint="eastAsia"/>
                <w:szCs w:val="21"/>
              </w:rPr>
              <w:t>石家庄市鹿泉区供销合作总社</w:t>
            </w:r>
          </w:p>
        </w:tc>
        <w:tc>
          <w:tcPr>
            <w:tcW w:w="1134"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事业</w:t>
            </w:r>
          </w:p>
        </w:tc>
        <w:tc>
          <w:tcPr>
            <w:tcW w:w="1276"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正科级</w:t>
            </w:r>
          </w:p>
        </w:tc>
        <w:tc>
          <w:tcPr>
            <w:tcW w:w="2353" w:type="dxa"/>
            <w:shd w:val="clear" w:color="auto" w:fill="auto"/>
            <w:vAlign w:val="center"/>
          </w:tcPr>
          <w:p w:rsidR="002F5444" w:rsidRPr="00B96242" w:rsidRDefault="002F5444" w:rsidP="002F5444">
            <w:pPr>
              <w:spacing w:line="300" w:lineRule="exact"/>
              <w:jc w:val="center"/>
              <w:rPr>
                <w:rFonts w:ascii="仿宋" w:eastAsia="仿宋" w:hAnsi="仿宋"/>
                <w:szCs w:val="21"/>
              </w:rPr>
            </w:pPr>
            <w:r w:rsidRPr="00B96242">
              <w:rPr>
                <w:rFonts w:ascii="仿宋" w:eastAsia="仿宋" w:hAnsi="仿宋" w:hint="eastAsia"/>
                <w:szCs w:val="21"/>
              </w:rPr>
              <w:t>财政性资金基本保证</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r w:rsidRPr="00B96242">
              <w:rPr>
                <w:rFonts w:ascii="仿宋" w:eastAsia="仿宋" w:hAnsi="仿宋" w:hint="eastAsia"/>
                <w:szCs w:val="21"/>
              </w:rPr>
              <w:t>22</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r w:rsidRPr="00B96242">
              <w:rPr>
                <w:rFonts w:ascii="仿宋" w:eastAsia="仿宋" w:hAnsi="仿宋" w:hint="eastAsia"/>
                <w:szCs w:val="21"/>
              </w:rPr>
              <w:t>11</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hint="eastAsia"/>
                <w:szCs w:val="21"/>
              </w:rPr>
            </w:pPr>
            <w:r w:rsidRPr="00B96242">
              <w:rPr>
                <w:rFonts w:ascii="仿宋" w:eastAsia="仿宋" w:hAnsi="仿宋" w:hint="eastAsia"/>
                <w:szCs w:val="21"/>
              </w:rPr>
              <w:t>9</w:t>
            </w:r>
          </w:p>
        </w:tc>
        <w:tc>
          <w:tcPr>
            <w:tcW w:w="709" w:type="dxa"/>
            <w:shd w:val="clear" w:color="auto" w:fill="auto"/>
            <w:vAlign w:val="center"/>
          </w:tcPr>
          <w:p w:rsidR="002F5444" w:rsidRPr="00B96242" w:rsidRDefault="002F5444" w:rsidP="002F5444">
            <w:pPr>
              <w:spacing w:line="300" w:lineRule="exact"/>
              <w:jc w:val="center"/>
              <w:rPr>
                <w:rFonts w:ascii="仿宋" w:eastAsia="仿宋" w:hAnsi="仿宋"/>
                <w:szCs w:val="21"/>
              </w:rPr>
            </w:pPr>
          </w:p>
        </w:tc>
      </w:tr>
    </w:tbl>
    <w:p w:rsidR="003C53E0" w:rsidRPr="00B96242" w:rsidRDefault="002F5444" w:rsidP="008F21BA">
      <w:pPr>
        <w:spacing w:line="600" w:lineRule="exact"/>
        <w:ind w:firstLine="640"/>
        <w:rPr>
          <w:rFonts w:ascii="仿宋" w:eastAsia="仿宋" w:hAnsi="仿宋" w:cs="Times New Roman"/>
          <w:b/>
          <w:sz w:val="32"/>
          <w:szCs w:val="32"/>
        </w:rPr>
      </w:pPr>
      <w:r w:rsidRPr="00B96242">
        <w:rPr>
          <w:rFonts w:ascii="仿宋" w:eastAsia="仿宋" w:hAnsi="仿宋" w:cs="Times New Roman" w:hint="eastAsia"/>
          <w:b/>
          <w:sz w:val="32"/>
          <w:szCs w:val="32"/>
        </w:rPr>
        <w:t>二、部门预算安排的总体情况</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1、收入说明</w:t>
      </w:r>
    </w:p>
    <w:p w:rsidR="002F5444" w:rsidRPr="00B96242" w:rsidRDefault="002F5444" w:rsidP="008F21BA">
      <w:pPr>
        <w:adjustRightInd w:val="0"/>
        <w:spacing w:line="600" w:lineRule="exact"/>
        <w:ind w:firstLineChars="200" w:firstLine="640"/>
        <w:jc w:val="left"/>
        <w:rPr>
          <w:rFonts w:ascii="仿宋" w:eastAsia="仿宋" w:hAnsi="仿宋" w:hint="eastAsia"/>
          <w:sz w:val="32"/>
          <w:szCs w:val="32"/>
        </w:rPr>
      </w:pPr>
      <w:r w:rsidRPr="00B96242">
        <w:rPr>
          <w:rFonts w:ascii="仿宋" w:eastAsia="仿宋" w:hAnsi="仿宋" w:hint="eastAsia"/>
          <w:sz w:val="32"/>
          <w:szCs w:val="32"/>
        </w:rPr>
        <w:lastRenderedPageBreak/>
        <w:t>石家庄市鹿泉区供销合作总社2019年预算收入总计307.26万元。其中，一般公共预算收入307.26万元，基金预算收入0万元。</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2、支出说明</w:t>
      </w:r>
    </w:p>
    <w:p w:rsidR="002F5444" w:rsidRPr="00B96242" w:rsidRDefault="002F5444" w:rsidP="008F21BA">
      <w:pPr>
        <w:adjustRightInd w:val="0"/>
        <w:spacing w:line="600" w:lineRule="exact"/>
        <w:ind w:firstLineChars="200" w:firstLine="640"/>
        <w:jc w:val="left"/>
        <w:rPr>
          <w:rFonts w:ascii="仿宋" w:eastAsia="仿宋" w:hAnsi="仿宋" w:hint="eastAsia"/>
          <w:sz w:val="32"/>
          <w:szCs w:val="32"/>
        </w:rPr>
      </w:pPr>
      <w:r w:rsidRPr="00B96242">
        <w:rPr>
          <w:rFonts w:ascii="仿宋" w:eastAsia="仿宋" w:hAnsi="仿宋" w:hint="eastAsia"/>
          <w:sz w:val="32"/>
          <w:szCs w:val="32"/>
        </w:rPr>
        <w:t>2019预算支出307.26万元。其中，人员经费支出205.67万元，正常公用经费21.36万元，项目支出80.23万元（其中本级项目支出80.23万元）。</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3、比上年增减情况</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2019年预算收支安排307.26万元，较2018年预算增加</w:t>
      </w:r>
      <w:r w:rsidR="00C37FFE" w:rsidRPr="00B96242">
        <w:rPr>
          <w:rFonts w:ascii="仿宋" w:eastAsia="仿宋" w:hAnsi="仿宋" w:hint="eastAsia"/>
          <w:sz w:val="32"/>
          <w:szCs w:val="32"/>
        </w:rPr>
        <w:t>63.41</w:t>
      </w:r>
      <w:r w:rsidRPr="00B96242">
        <w:rPr>
          <w:rFonts w:ascii="仿宋" w:eastAsia="仿宋" w:hAnsi="仿宋" w:hint="eastAsia"/>
          <w:sz w:val="32"/>
          <w:szCs w:val="32"/>
        </w:rPr>
        <w:t>万元，其中基本支出增加</w:t>
      </w:r>
      <w:r w:rsidR="00C37FFE" w:rsidRPr="00B96242">
        <w:rPr>
          <w:rFonts w:ascii="仿宋" w:eastAsia="仿宋" w:hAnsi="仿宋" w:hint="eastAsia"/>
          <w:sz w:val="32"/>
          <w:szCs w:val="32"/>
        </w:rPr>
        <w:t>38.18</w:t>
      </w:r>
      <w:r w:rsidRPr="00B96242">
        <w:rPr>
          <w:rFonts w:ascii="仿宋" w:eastAsia="仿宋" w:hAnsi="仿宋" w:hint="eastAsia"/>
          <w:sz w:val="32"/>
          <w:szCs w:val="32"/>
        </w:rPr>
        <w:t>万元（人员经费支出增加</w:t>
      </w:r>
      <w:r w:rsidR="00C37FFE" w:rsidRPr="00B96242">
        <w:rPr>
          <w:rFonts w:ascii="仿宋" w:eastAsia="仿宋" w:hAnsi="仿宋" w:hint="eastAsia"/>
          <w:sz w:val="32"/>
          <w:szCs w:val="32"/>
        </w:rPr>
        <w:t>31.24</w:t>
      </w:r>
      <w:r w:rsidRPr="00B96242">
        <w:rPr>
          <w:rFonts w:ascii="仿宋" w:eastAsia="仿宋" w:hAnsi="仿宋" w:hint="eastAsia"/>
          <w:sz w:val="32"/>
          <w:szCs w:val="32"/>
        </w:rPr>
        <w:t>万元,主要是</w:t>
      </w:r>
      <w:r w:rsidR="00C37FFE" w:rsidRPr="00B96242">
        <w:rPr>
          <w:rFonts w:ascii="仿宋" w:eastAsia="仿宋" w:hAnsi="仿宋" w:hint="eastAsia"/>
          <w:sz w:val="32"/>
          <w:szCs w:val="32"/>
        </w:rPr>
        <w:t>补发了工资和</w:t>
      </w:r>
      <w:r w:rsidRPr="00B96242">
        <w:rPr>
          <w:rFonts w:ascii="仿宋" w:eastAsia="仿宋" w:hAnsi="仿宋" w:hint="eastAsia"/>
          <w:sz w:val="32"/>
          <w:szCs w:val="32"/>
        </w:rPr>
        <w:t>增发了绩效考核奖，日常公用经费支出增加</w:t>
      </w:r>
      <w:r w:rsidR="00C37FFE" w:rsidRPr="00B96242">
        <w:rPr>
          <w:rFonts w:ascii="仿宋" w:eastAsia="仿宋" w:hAnsi="仿宋" w:hint="eastAsia"/>
          <w:sz w:val="32"/>
          <w:szCs w:val="32"/>
        </w:rPr>
        <w:t>6.94</w:t>
      </w:r>
      <w:r w:rsidRPr="00B96242">
        <w:rPr>
          <w:rFonts w:ascii="仿宋" w:eastAsia="仿宋" w:hAnsi="仿宋" w:hint="eastAsia"/>
          <w:sz w:val="32"/>
          <w:szCs w:val="32"/>
        </w:rPr>
        <w:t>万元，主要是人均公用经费提高标准）；项目支出增加</w:t>
      </w:r>
      <w:r w:rsidR="00C37FFE" w:rsidRPr="00B96242">
        <w:rPr>
          <w:rFonts w:ascii="仿宋" w:eastAsia="仿宋" w:hAnsi="仿宋" w:hint="eastAsia"/>
          <w:sz w:val="32"/>
          <w:szCs w:val="32"/>
        </w:rPr>
        <w:t>25.23</w:t>
      </w:r>
      <w:r w:rsidRPr="00B96242">
        <w:rPr>
          <w:rFonts w:ascii="仿宋" w:eastAsia="仿宋" w:hAnsi="仿宋" w:hint="eastAsia"/>
          <w:sz w:val="32"/>
          <w:szCs w:val="32"/>
        </w:rPr>
        <w:t>万元，主要为</w:t>
      </w:r>
      <w:r w:rsidR="00C37FFE" w:rsidRPr="00B96242">
        <w:rPr>
          <w:rFonts w:ascii="仿宋" w:eastAsia="仿宋" w:hAnsi="仿宋" w:hint="eastAsia"/>
          <w:sz w:val="32"/>
          <w:szCs w:val="32"/>
        </w:rPr>
        <w:t>退役军人安置及</w:t>
      </w:r>
      <w:r w:rsidRPr="00B96242">
        <w:rPr>
          <w:rFonts w:ascii="仿宋" w:eastAsia="仿宋" w:hAnsi="仿宋" w:hint="eastAsia"/>
          <w:sz w:val="32"/>
          <w:szCs w:val="32"/>
        </w:rPr>
        <w:t>农村产权中心建设及运营项目支出。</w:t>
      </w:r>
    </w:p>
    <w:p w:rsidR="002F5444" w:rsidRPr="00B96242" w:rsidRDefault="002F5444" w:rsidP="008F21BA">
      <w:pPr>
        <w:spacing w:line="600" w:lineRule="exact"/>
        <w:ind w:firstLineChars="200" w:firstLine="643"/>
        <w:rPr>
          <w:rFonts w:ascii="仿宋" w:eastAsia="仿宋" w:hAnsi="仿宋" w:hint="eastAsia"/>
          <w:b/>
          <w:sz w:val="32"/>
          <w:szCs w:val="32"/>
        </w:rPr>
      </w:pPr>
      <w:r w:rsidRPr="00B96242">
        <w:rPr>
          <w:rFonts w:ascii="仿宋" w:eastAsia="仿宋" w:hAnsi="仿宋" w:hint="eastAsia"/>
          <w:b/>
          <w:sz w:val="32"/>
          <w:szCs w:val="32"/>
        </w:rPr>
        <w:t>三、201</w:t>
      </w:r>
      <w:r w:rsidR="00C37FFE" w:rsidRPr="00B96242">
        <w:rPr>
          <w:rFonts w:ascii="仿宋" w:eastAsia="仿宋" w:hAnsi="仿宋" w:hint="eastAsia"/>
          <w:b/>
          <w:sz w:val="32"/>
          <w:szCs w:val="32"/>
        </w:rPr>
        <w:t>9</w:t>
      </w:r>
      <w:r w:rsidRPr="00B96242">
        <w:rPr>
          <w:rFonts w:ascii="仿宋" w:eastAsia="仿宋" w:hAnsi="仿宋" w:hint="eastAsia"/>
          <w:b/>
          <w:sz w:val="32"/>
          <w:szCs w:val="32"/>
        </w:rPr>
        <w:t>年度机关运行经费情况说明</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石家庄市鹿泉区供销合作总社201</w:t>
      </w:r>
      <w:r w:rsidR="00C37FFE" w:rsidRPr="00B96242">
        <w:rPr>
          <w:rFonts w:ascii="仿宋" w:eastAsia="仿宋" w:hAnsi="仿宋" w:hint="eastAsia"/>
          <w:sz w:val="32"/>
          <w:szCs w:val="32"/>
        </w:rPr>
        <w:t>9</w:t>
      </w:r>
      <w:r w:rsidRPr="00B96242">
        <w:rPr>
          <w:rFonts w:ascii="仿宋" w:eastAsia="仿宋" w:hAnsi="仿宋" w:hint="eastAsia"/>
          <w:sz w:val="32"/>
          <w:szCs w:val="32"/>
        </w:rPr>
        <w:t>年机关运行经费9.57万元，其中：办公费6.87万元，公务用车运行费2.7万元。</w:t>
      </w:r>
    </w:p>
    <w:p w:rsidR="002F5444" w:rsidRPr="00B96242" w:rsidRDefault="002F5444" w:rsidP="008F21BA">
      <w:pPr>
        <w:spacing w:line="600" w:lineRule="exact"/>
        <w:ind w:firstLineChars="200" w:firstLine="643"/>
        <w:rPr>
          <w:rFonts w:ascii="仿宋" w:eastAsia="仿宋" w:hAnsi="仿宋" w:hint="eastAsia"/>
          <w:b/>
          <w:sz w:val="32"/>
          <w:szCs w:val="32"/>
        </w:rPr>
      </w:pPr>
      <w:r w:rsidRPr="00B96242">
        <w:rPr>
          <w:rFonts w:ascii="仿宋" w:eastAsia="仿宋" w:hAnsi="仿宋" w:hint="eastAsia"/>
          <w:b/>
          <w:sz w:val="32"/>
          <w:szCs w:val="32"/>
        </w:rPr>
        <w:t>四、201</w:t>
      </w:r>
      <w:r w:rsidR="00C37FFE" w:rsidRPr="00B96242">
        <w:rPr>
          <w:rFonts w:ascii="仿宋" w:eastAsia="仿宋" w:hAnsi="仿宋" w:hint="eastAsia"/>
          <w:b/>
          <w:sz w:val="32"/>
          <w:szCs w:val="32"/>
        </w:rPr>
        <w:t>9</w:t>
      </w:r>
      <w:r w:rsidRPr="00B96242">
        <w:rPr>
          <w:rFonts w:ascii="仿宋" w:eastAsia="仿宋" w:hAnsi="仿宋" w:hint="eastAsia"/>
          <w:b/>
          <w:sz w:val="32"/>
          <w:szCs w:val="32"/>
        </w:rPr>
        <w:t>年度“三公”经费支出预算情况说明</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我单位</w:t>
      </w:r>
      <w:r w:rsidRPr="00B96242">
        <w:rPr>
          <w:rFonts w:ascii="仿宋" w:eastAsia="仿宋" w:hAnsi="仿宋"/>
          <w:sz w:val="32"/>
          <w:szCs w:val="32"/>
        </w:rPr>
        <w:t>201</w:t>
      </w:r>
      <w:r w:rsidR="00C37FFE" w:rsidRPr="00B96242">
        <w:rPr>
          <w:rFonts w:ascii="仿宋" w:eastAsia="仿宋" w:hAnsi="仿宋" w:hint="eastAsia"/>
          <w:sz w:val="32"/>
          <w:szCs w:val="32"/>
        </w:rPr>
        <w:t>9</w:t>
      </w:r>
      <w:r w:rsidRPr="00B96242">
        <w:rPr>
          <w:rFonts w:ascii="仿宋" w:eastAsia="仿宋" w:hAnsi="仿宋"/>
          <w:sz w:val="32"/>
          <w:szCs w:val="32"/>
        </w:rPr>
        <w:t>年三公经费预算总计为</w:t>
      </w:r>
      <w:r w:rsidR="00C37FFE" w:rsidRPr="00B96242">
        <w:rPr>
          <w:rFonts w:ascii="仿宋" w:eastAsia="仿宋" w:hAnsi="仿宋" w:hint="eastAsia"/>
          <w:sz w:val="32"/>
          <w:szCs w:val="32"/>
        </w:rPr>
        <w:t>3</w:t>
      </w:r>
      <w:r w:rsidRPr="00B96242">
        <w:rPr>
          <w:rFonts w:ascii="仿宋" w:eastAsia="仿宋" w:hAnsi="仿宋" w:hint="eastAsia"/>
          <w:sz w:val="32"/>
          <w:szCs w:val="32"/>
        </w:rPr>
        <w:t>.3</w:t>
      </w:r>
      <w:r w:rsidRPr="00B96242">
        <w:rPr>
          <w:rFonts w:ascii="仿宋" w:eastAsia="仿宋" w:hAnsi="仿宋"/>
          <w:sz w:val="32"/>
          <w:szCs w:val="32"/>
        </w:rPr>
        <w:t>万元，与201</w:t>
      </w:r>
      <w:r w:rsidR="00C37FFE" w:rsidRPr="00B96242">
        <w:rPr>
          <w:rFonts w:ascii="仿宋" w:eastAsia="仿宋" w:hAnsi="仿宋" w:hint="eastAsia"/>
          <w:sz w:val="32"/>
          <w:szCs w:val="32"/>
        </w:rPr>
        <w:t>8</w:t>
      </w:r>
      <w:r w:rsidRPr="00B96242">
        <w:rPr>
          <w:rFonts w:ascii="仿宋" w:eastAsia="仿宋" w:hAnsi="仿宋"/>
          <w:sz w:val="32"/>
          <w:szCs w:val="32"/>
        </w:rPr>
        <w:t>年</w:t>
      </w:r>
      <w:r w:rsidRPr="00B96242">
        <w:rPr>
          <w:rFonts w:ascii="仿宋" w:eastAsia="仿宋" w:hAnsi="仿宋" w:hint="eastAsia"/>
          <w:sz w:val="32"/>
          <w:szCs w:val="32"/>
        </w:rPr>
        <w:t>预</w:t>
      </w:r>
      <w:r w:rsidRPr="00B96242">
        <w:rPr>
          <w:rFonts w:ascii="仿宋" w:eastAsia="仿宋" w:hAnsi="仿宋"/>
          <w:sz w:val="32"/>
          <w:szCs w:val="32"/>
        </w:rPr>
        <w:t>算数据</w:t>
      </w:r>
      <w:r w:rsidR="00C37FFE" w:rsidRPr="00B96242">
        <w:rPr>
          <w:rFonts w:ascii="仿宋" w:eastAsia="仿宋" w:hAnsi="仿宋" w:hint="eastAsia"/>
          <w:sz w:val="32"/>
          <w:szCs w:val="32"/>
        </w:rPr>
        <w:t>3</w:t>
      </w:r>
      <w:r w:rsidRPr="00B96242">
        <w:rPr>
          <w:rFonts w:ascii="仿宋" w:eastAsia="仿宋" w:hAnsi="仿宋" w:hint="eastAsia"/>
          <w:sz w:val="32"/>
          <w:szCs w:val="32"/>
        </w:rPr>
        <w:t>.3万元相比</w:t>
      </w:r>
      <w:r w:rsidRPr="00B96242">
        <w:rPr>
          <w:rFonts w:ascii="仿宋" w:eastAsia="仿宋" w:hAnsi="仿宋"/>
          <w:sz w:val="32"/>
          <w:szCs w:val="32"/>
        </w:rPr>
        <w:t>，</w:t>
      </w:r>
      <w:r w:rsidRPr="00B96242">
        <w:rPr>
          <w:rFonts w:ascii="仿宋" w:eastAsia="仿宋" w:hAnsi="仿宋" w:hint="eastAsia"/>
          <w:sz w:val="32"/>
          <w:szCs w:val="32"/>
        </w:rPr>
        <w:t>持平。具体是：</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1、因公出国（境）经费</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lastRenderedPageBreak/>
        <w:t>201</w:t>
      </w:r>
      <w:r w:rsidR="00C37FFE" w:rsidRPr="00B96242">
        <w:rPr>
          <w:rFonts w:ascii="仿宋" w:eastAsia="仿宋" w:hAnsi="仿宋" w:hint="eastAsia"/>
          <w:sz w:val="32"/>
          <w:szCs w:val="32"/>
        </w:rPr>
        <w:t>9</w:t>
      </w:r>
      <w:r w:rsidRPr="00B96242">
        <w:rPr>
          <w:rFonts w:ascii="仿宋" w:eastAsia="仿宋" w:hAnsi="仿宋" w:hint="eastAsia"/>
          <w:sz w:val="32"/>
          <w:szCs w:val="32"/>
        </w:rPr>
        <w:t>年石家庄市鹿泉区供销合作总社安排的出国计划，拟安排出国境组0次，出国境0人，安排出国（境）经费预算0万元，与201</w:t>
      </w:r>
      <w:r w:rsidR="00C37FFE" w:rsidRPr="00B96242">
        <w:rPr>
          <w:rFonts w:ascii="仿宋" w:eastAsia="仿宋" w:hAnsi="仿宋" w:hint="eastAsia"/>
          <w:sz w:val="32"/>
          <w:szCs w:val="32"/>
        </w:rPr>
        <w:t>8</w:t>
      </w:r>
      <w:r w:rsidRPr="00B96242">
        <w:rPr>
          <w:rFonts w:ascii="仿宋" w:eastAsia="仿宋" w:hAnsi="仿宋" w:hint="eastAsia"/>
          <w:sz w:val="32"/>
          <w:szCs w:val="32"/>
        </w:rPr>
        <w:t>年持平。</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2、公务接待费</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201</w:t>
      </w:r>
      <w:r w:rsidR="00C37FFE" w:rsidRPr="00B96242">
        <w:rPr>
          <w:rFonts w:ascii="仿宋" w:eastAsia="仿宋" w:hAnsi="仿宋" w:hint="eastAsia"/>
          <w:sz w:val="32"/>
          <w:szCs w:val="32"/>
        </w:rPr>
        <w:t>9</w:t>
      </w:r>
      <w:r w:rsidRPr="00B96242">
        <w:rPr>
          <w:rFonts w:ascii="仿宋" w:eastAsia="仿宋" w:hAnsi="仿宋" w:hint="eastAsia"/>
          <w:sz w:val="32"/>
          <w:szCs w:val="32"/>
        </w:rPr>
        <w:t>年石家庄市鹿泉区供销合作总社安排公务接待费0.6万元，与去年持平。</w:t>
      </w:r>
    </w:p>
    <w:p w:rsidR="002F5444" w:rsidRPr="00B96242" w:rsidRDefault="002F5444" w:rsidP="008F21BA">
      <w:pPr>
        <w:spacing w:line="600" w:lineRule="exact"/>
        <w:ind w:firstLineChars="200" w:firstLine="640"/>
        <w:jc w:val="left"/>
        <w:outlineLvl w:val="0"/>
        <w:rPr>
          <w:rFonts w:ascii="仿宋" w:eastAsia="仿宋" w:hAnsi="仿宋" w:hint="eastAsia"/>
          <w:sz w:val="32"/>
          <w:szCs w:val="32"/>
        </w:rPr>
      </w:pPr>
      <w:r w:rsidRPr="00B96242">
        <w:rPr>
          <w:rFonts w:ascii="仿宋" w:eastAsia="仿宋" w:hAnsi="仿宋" w:hint="eastAsia"/>
          <w:sz w:val="32"/>
          <w:szCs w:val="32"/>
        </w:rPr>
        <w:t>3、公务用车购置及运行维护费</w:t>
      </w:r>
    </w:p>
    <w:p w:rsidR="002F5444" w:rsidRPr="00B96242" w:rsidRDefault="002F5444" w:rsidP="008F21BA">
      <w:pPr>
        <w:spacing w:line="600" w:lineRule="exact"/>
        <w:ind w:firstLineChars="200" w:firstLine="640"/>
        <w:rPr>
          <w:rFonts w:ascii="仿宋" w:eastAsia="仿宋" w:hAnsi="仿宋" w:cs="仿宋" w:hint="eastAsia"/>
          <w:sz w:val="32"/>
          <w:szCs w:val="32"/>
        </w:rPr>
      </w:pPr>
      <w:r w:rsidRPr="00B96242">
        <w:rPr>
          <w:rFonts w:ascii="仿宋" w:eastAsia="仿宋" w:hAnsi="仿宋" w:hint="eastAsia"/>
          <w:sz w:val="32"/>
          <w:szCs w:val="32"/>
        </w:rPr>
        <w:t>201</w:t>
      </w:r>
      <w:r w:rsidR="00C37FFE" w:rsidRPr="00B96242">
        <w:rPr>
          <w:rFonts w:ascii="仿宋" w:eastAsia="仿宋" w:hAnsi="仿宋" w:hint="eastAsia"/>
          <w:sz w:val="32"/>
          <w:szCs w:val="32"/>
        </w:rPr>
        <w:t>9</w:t>
      </w:r>
      <w:r w:rsidRPr="00B96242">
        <w:rPr>
          <w:rFonts w:ascii="仿宋" w:eastAsia="仿宋" w:hAnsi="仿宋" w:hint="eastAsia"/>
          <w:sz w:val="32"/>
          <w:szCs w:val="32"/>
        </w:rPr>
        <w:t>年石家庄市鹿泉区供销合作总社安排公车购置及运行维护费2.7万元，其中：购置经费0万元、运行维护费 2.7万元，与去年持平。我单位共有公务用车1辆，其中：轿车1辆。</w:t>
      </w:r>
    </w:p>
    <w:p w:rsidR="003C53E0" w:rsidRPr="00B96242" w:rsidRDefault="002F5444" w:rsidP="008F21BA">
      <w:pPr>
        <w:spacing w:line="600" w:lineRule="exact"/>
        <w:ind w:firstLine="640"/>
        <w:rPr>
          <w:rFonts w:ascii="仿宋" w:eastAsia="仿宋" w:hAnsi="仿宋" w:cs="Times New Roman"/>
          <w:b/>
          <w:sz w:val="32"/>
          <w:szCs w:val="32"/>
        </w:rPr>
      </w:pPr>
      <w:r w:rsidRPr="00B96242">
        <w:rPr>
          <w:rFonts w:ascii="仿宋" w:eastAsia="仿宋" w:hAnsi="仿宋" w:cs="Times New Roman" w:hint="eastAsia"/>
          <w:b/>
          <w:sz w:val="32"/>
          <w:szCs w:val="32"/>
        </w:rPr>
        <w:t>五、绩效预算信息</w:t>
      </w:r>
    </w:p>
    <w:p w:rsidR="00E27164" w:rsidRPr="00B96242" w:rsidRDefault="00E27164" w:rsidP="008F21BA">
      <w:pPr>
        <w:spacing w:line="600" w:lineRule="exact"/>
        <w:ind w:firstLineChars="196" w:firstLine="627"/>
        <w:jc w:val="left"/>
        <w:rPr>
          <w:rFonts w:ascii="仿宋" w:eastAsia="仿宋" w:hAnsi="仿宋" w:hint="eastAsia"/>
          <w:sz w:val="32"/>
          <w:szCs w:val="32"/>
        </w:rPr>
      </w:pPr>
      <w:bookmarkStart w:id="0" w:name="_Toc471398463"/>
      <w:r w:rsidRPr="00B96242">
        <w:rPr>
          <w:rFonts w:ascii="仿宋" w:eastAsia="仿宋" w:hAnsi="仿宋" w:hint="eastAsia"/>
          <w:sz w:val="32"/>
          <w:szCs w:val="32"/>
        </w:rPr>
        <w:t>绩效目标：</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一、根据区委区政府2019年工作部署，深化供销社综合改革，推进盐业体制改革，推动供销社向农民生产生活综合服务转变，服务手段向现代服务手段转变，建立供销社“金融超市”，对接政府职能部门，整合社会资源，加大气象、医疗、教育、法律等服务供给，充实服务功能，扩大社会影响力，开展土地适度规模流转，发展农业园区，进行农产品生产加工， 县级以上建立“供销合作社+农民合作社联合社+供销集团”三位一体的新型组织架构，组建金融超市2家；稳步开展农村合作金融，开展农村电子商务服务，解决电商服务农民“最后一公里”问题，实现服务“三农”一体化运营的服务生力军和综合平台。强化食盐专业化监管，完善食盐专营制度，逐步形成监督到位、竞争有序</w:t>
      </w:r>
      <w:r w:rsidRPr="00B96242">
        <w:rPr>
          <w:rFonts w:ascii="仿宋" w:eastAsia="仿宋" w:hAnsi="仿宋"/>
          <w:sz w:val="32"/>
          <w:szCs w:val="32"/>
        </w:rPr>
        <w:lastRenderedPageBreak/>
        <w:t>的盐业体制。完善食盐储备体系和应急机制，确保食盐安全和市场稳定。按照“提质、增效、融合、规范”的方针，健全农资、农副产品、日用消费品、再生资源回收利用四大网络，形成网上交易、仓储物流、终端配送一体化经营，推动线上线下融合发展。2019年开展现代流通服务，积极对接上级社电商平台，加快打造“网上供销”，加快推进农村物流配送中心建设。建设庄稼医院2个，各类农民专业社20个，培训农民社员及专业社负责人1000人次，建设农民诉求站1个，组建物流配送中心1个，并完善社区综合服务站127家，供销超市5家，新增营业面积1000平方米，进一步提高供销社的影响力。</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二、根据2019年政府办实事工程要求，按照区委区政府及上级社要求，增加林业产权交易平台，依托乡镇农经站建设13个乡镇区农村产权交易服务站，推进我区农村产权交易中心建设，打造便民服务平台，加强人员的专业培训，提供农村产权供求信息，流转业务办理，产权政策咨询、平台交易咨询等服务，协助办理抵押登记和产权变更等业务，为农民朋友及合作社解决融资难建立新通道。</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三、根据省社冀供销[2018]112号文件转发省委省政府《关于加强农村综合服务站建设的实施意见》精神，进一步发挥供销社服务“三农”的作用，加强农村综合服务建设，以提升基层社服务能力为目标，以规范基层社管理运营为重点，全面推进基层社建设提档升级，建成3-5个示范基层社，成为密切供销社与农民联系的示范窗口，综合改革的“排头兵”，推进12个乡镇基层社分类改造，建设便民超市，开展农资销售、日用消费品销售、农副产品收购、再生资源回收、餐饮洗浴、家电维修、</w:t>
      </w:r>
      <w:r w:rsidRPr="00B96242">
        <w:rPr>
          <w:rFonts w:ascii="仿宋" w:eastAsia="仿宋" w:hAnsi="仿宋"/>
          <w:sz w:val="32"/>
          <w:szCs w:val="32"/>
        </w:rPr>
        <w:lastRenderedPageBreak/>
        <w:t>代存代缴等服务与农技培训、信息服务、文化娱乐、养老幼教、医疗保健等公益性服务，努力满足城乡居民不断升级的物质文化需求。2019年加强联合社管理，强化监督，开放办社，推进供销事业转型升级，发挥政策信息、系统联合上的优势，与经济实体的生产能力、市场优势相结合，实现联合社与农民组织的共嬴。规范乡级农民专业社联合社12个，组建完善产业专业联合社5个，加快将供销社打造成为农民生产生活的生力军和综合服务平台。</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 xml:space="preserve">四、根据区委区政府鹿政办函[2018]47号文件、市再生办及石发改资环[2017]242号文件要求，清理整顿、规范发展废旧物资回收行业，严格执行环保规定，清理集散地，推动回收园区建设，培育示范基地，做好宣传落实责任，合理布局回收站点、分拣中心，加强执法监督，促进回收行业健康发展。制定并实施全区再生资源回收体系规划和建设，做好生活垃圾分类中可回收部分的收集利用，加强对再生资源回收企业的管理，做好回收行业调查，统计全区可回收物资数量，并向区领导小组报送统计结果，2019年建设规范高标准农村再生资源固定回收站点10个，集散中心1个，分拣中心1个，使农村95%以上的废旧物资得到回收利用。 </w:t>
      </w:r>
    </w:p>
    <w:p w:rsidR="00E27164" w:rsidRPr="008D1177" w:rsidRDefault="00E27164" w:rsidP="008F21BA">
      <w:pPr>
        <w:spacing w:line="600" w:lineRule="exact"/>
        <w:ind w:firstLine="560"/>
        <w:rPr>
          <w:rFonts w:ascii="方正仿宋_GBK" w:eastAsia="方正仿宋_GBK"/>
          <w:sz w:val="28"/>
        </w:rPr>
      </w:pPr>
      <w:r w:rsidRPr="00B96242">
        <w:rPr>
          <w:rFonts w:ascii="仿宋" w:eastAsia="仿宋" w:hAnsi="仿宋"/>
          <w:sz w:val="32"/>
          <w:szCs w:val="32"/>
        </w:rPr>
        <w:t>五、根据区委、区政府和石家庄市供销社的工作安排，全面加强和创新社会管理，处理好改制遗留问题，突出抓好烟花爆竹等易燃易爆商品经营安全和商场、市场等人员密集场所消防安全，确保系统企业安全生产无事故，完成鹿泉区下达的防汛物资号备工作。</w:t>
      </w:r>
    </w:p>
    <w:p w:rsidR="00E27164" w:rsidRPr="00B96242" w:rsidRDefault="002F5444" w:rsidP="008F21BA">
      <w:pPr>
        <w:spacing w:line="600" w:lineRule="exact"/>
        <w:ind w:firstLineChars="200" w:firstLine="640"/>
        <w:jc w:val="left"/>
        <w:rPr>
          <w:rFonts w:ascii="仿宋" w:eastAsia="仿宋" w:hAnsi="仿宋" w:hint="eastAsia"/>
          <w:sz w:val="32"/>
          <w:szCs w:val="32"/>
        </w:rPr>
      </w:pPr>
      <w:r w:rsidRPr="00B96242">
        <w:rPr>
          <w:rFonts w:ascii="仿宋" w:eastAsia="仿宋" w:hAnsi="仿宋" w:cs="Times New Roman" w:hint="eastAsia"/>
          <w:sz w:val="32"/>
          <w:szCs w:val="32"/>
        </w:rPr>
        <w:t>职责分类绩效目标：</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lastRenderedPageBreak/>
        <w:t>一、供销社服务体系建设。</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供销合作社要把为农服务放在首位。面向农业现代化、面向农民生产生活，推动供销合作社由流通服务向全程农业社会化服务延伸、向全方位城乡社区服务拓展，加快形成综合性、规模化、可持续的为农服务体系，在农资供应、农产品流通、农民技能培训等重点领域和环节为农民提供便利实惠、安全优质的服务。</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发展现代流通网络建设及管理。贯彻落实党和政府商业流通有关方针政策，研究制定行业发展战略和规划，组织指导行业改革发展，负责行业管理，开展教育培训，维护合法权益。指导全区供销社系统现代流通网络建设，加快服务创新、经营创新和业态创新，优化网络布局，完善网络体系，发挥一网多用、双向流通的作用，在农资供应、农产品流通、农村服务等重点领域和环节为农民提供便利实惠、安全优质的服务。确保供销社事业改革、发展和壮大、发挥供销社在商业流通服务的作用。健全农资、农副产品、日用消费品、再生资源回收利用四大网络，加快形成连锁化、规模化、品牌化经营服务新格局；发展农村电子务，形成网上交易、仓储物流、终端配送一体化经营，推动线上线下融合发展。</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二、供销社组织体系建设。</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一是根据省社冀供销[2018]112号文件转发省委省政府《关于加强农村综合服务站建设的实施意见》精神，进一步发挥供销社服务“三农”的作用，加强农村综合服务建设，以提升基层社服务能力</w:t>
      </w:r>
      <w:r w:rsidRPr="00B96242">
        <w:rPr>
          <w:rFonts w:ascii="仿宋" w:eastAsia="仿宋" w:hAnsi="仿宋"/>
          <w:sz w:val="32"/>
          <w:szCs w:val="32"/>
        </w:rPr>
        <w:lastRenderedPageBreak/>
        <w:t>为目标，以规范基层社管理运营为重点，全面推进基层社建设提档升级，建成3-5个示范基层社，成为密切供销社与农民联系的示范窗口，综合改革的“排头兵”，推进12个乡镇基层社分类改造，建设便民超市，开展农资销售、日用消费品销售、农副产品收购、再生资源回收、餐饮洗浴、家电维修、代存代缴等服务与农技培训、信息服务、文化娱乐、养老幼教、医疗保健等公益性服务，努力满足城乡居民不断升级的物质文化需求。</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二是加强联合社管理，强化监督，开放办社，推进供销事业转型升级，发挥政策信息、系统联合上的优势，与经济实体的生产能力、市场优势相结合，实现联合社与农民组织的共嬴。指导联合社完善工作制度，强化监督，确保开放办社合法经营，推进供销事业转型升级，以供销合作社体系为依托，自下而上组建农民合作社联合社，把供销合作社系统打造成为与农民联结更紧密、为农服务功能更完备、市场化运行更高效的合作经济组织体系，成为服务农民生产生活的生力军和综合平台，成为党和政府密切联系农民群众的桥梁纽带，切实在农业现代化建设中更好地发挥作用，实现联合社与农民组织的共嬴。</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三、区农村产权交易中心建设</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按照区政府要求，增加林业产权交易平台建设和运营，尽快完善我区农村产权交易中心建设。</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依托乡镇农经站建设13个乡镇区农村产权交易服务站，推进我区农村产权交易中心建设，打造便民服务平台，加强人员的专业培训，提供农村产权供求信息，流转业务办理，产权政策咨询、平台</w:t>
      </w:r>
      <w:r w:rsidRPr="00B96242">
        <w:rPr>
          <w:rFonts w:ascii="仿宋" w:eastAsia="仿宋" w:hAnsi="仿宋"/>
          <w:sz w:val="32"/>
          <w:szCs w:val="32"/>
        </w:rPr>
        <w:lastRenderedPageBreak/>
        <w:t>交易咨询等服务，协助办理抵押登记和产权变更等业务，为农民朋友及合作社解决融资难建立新通道。</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四、深化供销社综合改革，推进盐业体制改革，创新农村金融体系建设。创新金融服务方式和手段，创建农村合作金融服务体系，以企业为主体，以市场为导向，通过组织上积极引导、利益上不断凝聚、服务上广泛吸引，整合投资管理、农村产权交易、农村资金互助、小额贷款、村镇银行、互联网金融、融资担保、合作保险、金融租赁和农产品电商等业态，稳步开展农村合作金融服务，实现服务三农、普惠金融目标，真正将供销社打造成上下贯通、利益链接、一体化运营的为农服务的生力军和综合平台。</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创建农村合作金融体系,拓宽“三农”融资的渠道，按照统一要求、标准、计划，完成各项工作的建设任务，实现供销社合作金融体系上下贯通、利益链接、一体化运营。初步实现供销金融超市基层全覆盖。强化食盐专业化监管，完善食盐专营制度，逐步形成监督到位、竞争有序的盐业体制。完善食盐储备体系和应急机制，确保食盐安全和市场稳定。</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五、根据区委区政府鹿政办函[2018]47号文件、市再生办及石发改资环[2017]242号文件要求，清理整顿、规范发展废旧物资回收行业，严格执行环保规定，清理集散地，推动回收园区建设，培育示范基地，做好宣传落实责任，合理布局回收站点、分拣中心，加强执法监督，促进回收行业健康发展。制定并实施全区再生资源回收体系规划和建设，做好生活垃圾分类中可回收部分的收集利用，加强对再生资源回收企业的管理，做好回收行业调查，统计全区可回收物资数量，并向区领导小组报送</w:t>
      </w:r>
      <w:r w:rsidRPr="00B96242">
        <w:rPr>
          <w:rFonts w:ascii="仿宋" w:eastAsia="仿宋" w:hAnsi="仿宋"/>
          <w:sz w:val="32"/>
          <w:szCs w:val="32"/>
        </w:rPr>
        <w:lastRenderedPageBreak/>
        <w:t>统计结果，使农村90%以上的废旧物资得到回收利用。</w:t>
      </w:r>
    </w:p>
    <w:p w:rsidR="00E27164" w:rsidRPr="00B96242" w:rsidRDefault="00E27164" w:rsidP="008F21BA">
      <w:pPr>
        <w:spacing w:line="600" w:lineRule="exact"/>
        <w:ind w:firstLine="560"/>
        <w:rPr>
          <w:rFonts w:ascii="仿宋" w:eastAsia="仿宋" w:hAnsi="仿宋"/>
          <w:sz w:val="32"/>
          <w:szCs w:val="32"/>
        </w:rPr>
      </w:pPr>
      <w:r w:rsidRPr="00B96242">
        <w:rPr>
          <w:rFonts w:ascii="仿宋" w:eastAsia="仿宋" w:hAnsi="仿宋"/>
          <w:sz w:val="32"/>
          <w:szCs w:val="32"/>
        </w:rPr>
        <w:t>六、供销合作政务管理。负责供销合作社系统综合业务管理和机关综合事务管理，确保各项业务工作谋划到位、顺利开展,保障机关工作正常高效运转。</w:t>
      </w:r>
    </w:p>
    <w:p w:rsidR="00E27164" w:rsidRPr="00B96242" w:rsidRDefault="00E27164" w:rsidP="008F21BA">
      <w:pPr>
        <w:spacing w:line="600" w:lineRule="exact"/>
        <w:ind w:firstLine="560"/>
        <w:rPr>
          <w:rFonts w:ascii="仿宋" w:eastAsia="仿宋" w:hAnsi="仿宋" w:hint="eastAsia"/>
          <w:sz w:val="32"/>
          <w:szCs w:val="32"/>
        </w:rPr>
      </w:pPr>
      <w:r w:rsidRPr="00B96242">
        <w:rPr>
          <w:rFonts w:ascii="仿宋" w:eastAsia="仿宋" w:hAnsi="仿宋"/>
          <w:sz w:val="32"/>
          <w:szCs w:val="32"/>
        </w:rPr>
        <w:t>根据区委、区政府和石家庄市供销社的工作安排，全面加强和创新社会管理，处理好改制遗留问题，突出抓好烟花爆竹等易燃易爆商品经营安全和商场、市场等人员密集场所消防安全，确保系统企业安全生产无事故，完成鹿泉区下达的防汛物资号备和食盐储备任务等工作。</w:t>
      </w:r>
    </w:p>
    <w:p w:rsidR="003C53E0" w:rsidRPr="00B96242" w:rsidRDefault="002F5444" w:rsidP="008F21BA">
      <w:pPr>
        <w:spacing w:line="600" w:lineRule="exact"/>
        <w:ind w:firstLineChars="224" w:firstLine="720"/>
        <w:rPr>
          <w:rFonts w:ascii="仿宋" w:eastAsia="仿宋" w:hAnsi="仿宋" w:cs="Times New Roman" w:hint="eastAsia"/>
          <w:b/>
          <w:sz w:val="32"/>
          <w:szCs w:val="32"/>
        </w:rPr>
      </w:pPr>
      <w:r w:rsidRPr="00B96242">
        <w:rPr>
          <w:rFonts w:ascii="仿宋" w:eastAsia="仿宋" w:hAnsi="仿宋" w:cs="Times New Roman" w:hint="eastAsia"/>
          <w:b/>
          <w:sz w:val="32"/>
          <w:szCs w:val="32"/>
        </w:rPr>
        <w:t>部门职责及工作活动绩效目标指标：</w:t>
      </w:r>
    </w:p>
    <w:p w:rsidR="00E27164" w:rsidRPr="00B96242" w:rsidRDefault="002F5444" w:rsidP="008F21BA">
      <w:pPr>
        <w:spacing w:line="600" w:lineRule="exact"/>
        <w:jc w:val="center"/>
        <w:outlineLvl w:val="0"/>
        <w:rPr>
          <w:rFonts w:ascii="仿宋" w:eastAsia="仿宋" w:hAnsi="仿宋"/>
          <w:b/>
          <w:color w:val="FFFFFF"/>
          <w:sz w:val="32"/>
        </w:rPr>
      </w:pPr>
      <w:r w:rsidRPr="00B96242">
        <w:rPr>
          <w:rFonts w:ascii="仿宋" w:eastAsia="仿宋" w:hAnsi="仿宋" w:cs="Times New Roman" w:hint="eastAsia"/>
          <w:b/>
          <w:sz w:val="32"/>
          <w:szCs w:val="24"/>
        </w:rPr>
        <w:t>部门职责-工作活动绩效目标</w:t>
      </w:r>
      <w:bookmarkEnd w:id="0"/>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41"/>
        <w:gridCol w:w="1276"/>
        <w:gridCol w:w="2976"/>
        <w:gridCol w:w="2976"/>
        <w:gridCol w:w="1417"/>
        <w:gridCol w:w="737"/>
        <w:gridCol w:w="737"/>
        <w:gridCol w:w="737"/>
        <w:gridCol w:w="737"/>
      </w:tblGrid>
      <w:tr w:rsidR="00E27164" w:rsidTr="00354747">
        <w:tblPrEx>
          <w:tblCellMar>
            <w:top w:w="0" w:type="dxa"/>
            <w:bottom w:w="0" w:type="dxa"/>
          </w:tblCellMar>
        </w:tblPrEx>
        <w:trPr>
          <w:trHeight w:val="227"/>
          <w:tblHeader/>
          <w:jc w:val="center"/>
        </w:trPr>
        <w:tc>
          <w:tcPr>
            <w:tcW w:w="10986" w:type="dxa"/>
            <w:gridSpan w:val="5"/>
            <w:tcBorders>
              <w:top w:val="single" w:sz="6" w:space="0" w:color="FFFFFF"/>
              <w:left w:val="single" w:sz="6" w:space="0" w:color="FFFFFF"/>
              <w:right w:val="single" w:sz="6" w:space="0" w:color="FFFFFF"/>
            </w:tcBorders>
            <w:shd w:val="clear" w:color="auto" w:fill="auto"/>
            <w:vAlign w:val="center"/>
          </w:tcPr>
          <w:p w:rsidR="00E27164" w:rsidRPr="00BB4A13" w:rsidRDefault="00E27164" w:rsidP="00354747">
            <w:pPr>
              <w:spacing w:line="300" w:lineRule="exact"/>
              <w:jc w:val="left"/>
              <w:rPr>
                <w:rFonts w:ascii="方正小标宋_GBK" w:eastAsia="方正小标宋_GBK"/>
                <w:sz w:val="24"/>
              </w:rPr>
            </w:pPr>
            <w:r>
              <w:rPr>
                <w:rFonts w:ascii="方正小标宋_GBK" w:eastAsia="方正小标宋_GBK"/>
                <w:sz w:val="24"/>
              </w:rPr>
              <w:t>975</w:t>
            </w:r>
            <w:r>
              <w:rPr>
                <w:rFonts w:ascii="方正小标宋_GBK" w:eastAsia="方正小标宋_GBK" w:hint="eastAsia"/>
                <w:sz w:val="24"/>
              </w:rPr>
              <w:t>石家庄市鹿泉区供销合作总社</w:t>
            </w:r>
          </w:p>
        </w:tc>
        <w:tc>
          <w:tcPr>
            <w:tcW w:w="2948" w:type="dxa"/>
            <w:gridSpan w:val="4"/>
            <w:tcBorders>
              <w:top w:val="single" w:sz="6" w:space="0" w:color="FFFFFF"/>
              <w:left w:val="single" w:sz="6" w:space="0" w:color="FFFFFF"/>
              <w:right w:val="single" w:sz="6" w:space="0" w:color="FFFFFF"/>
            </w:tcBorders>
            <w:shd w:val="clear" w:color="auto" w:fill="auto"/>
            <w:vAlign w:val="center"/>
          </w:tcPr>
          <w:p w:rsidR="00E27164" w:rsidRPr="00BB4A13" w:rsidRDefault="00E27164" w:rsidP="00354747">
            <w:pPr>
              <w:spacing w:line="300" w:lineRule="exact"/>
              <w:jc w:val="right"/>
              <w:rPr>
                <w:rFonts w:ascii="方正书宋_GBK" w:eastAsia="方正书宋_GBK"/>
                <w:sz w:val="24"/>
              </w:rPr>
            </w:pPr>
            <w:r>
              <w:rPr>
                <w:rFonts w:ascii="方正书宋_GBK" w:eastAsia="方正书宋_GBK" w:hint="eastAsia"/>
                <w:sz w:val="24"/>
              </w:rPr>
              <w:t>单位：万元</w:t>
            </w:r>
          </w:p>
        </w:tc>
      </w:tr>
      <w:tr w:rsidR="00E27164" w:rsidTr="00354747">
        <w:tblPrEx>
          <w:tblCellMar>
            <w:top w:w="0" w:type="dxa"/>
            <w:bottom w:w="0" w:type="dxa"/>
          </w:tblCellMar>
        </w:tblPrEx>
        <w:trPr>
          <w:trHeight w:val="227"/>
          <w:tblHeader/>
          <w:jc w:val="center"/>
        </w:trPr>
        <w:tc>
          <w:tcPr>
            <w:tcW w:w="2341" w:type="dxa"/>
            <w:vMerge w:val="restart"/>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职责活动</w:t>
            </w:r>
          </w:p>
        </w:tc>
        <w:tc>
          <w:tcPr>
            <w:tcW w:w="1276" w:type="dxa"/>
            <w:vMerge w:val="restart"/>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年度预算数</w:t>
            </w:r>
          </w:p>
        </w:tc>
        <w:tc>
          <w:tcPr>
            <w:tcW w:w="2976" w:type="dxa"/>
            <w:vMerge w:val="restart"/>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内容描述</w:t>
            </w:r>
          </w:p>
        </w:tc>
        <w:tc>
          <w:tcPr>
            <w:tcW w:w="2976" w:type="dxa"/>
            <w:vMerge w:val="restart"/>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绩效目标</w:t>
            </w:r>
          </w:p>
        </w:tc>
        <w:tc>
          <w:tcPr>
            <w:tcW w:w="1417" w:type="dxa"/>
            <w:vMerge w:val="restart"/>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绩效指标</w:t>
            </w:r>
          </w:p>
        </w:tc>
        <w:tc>
          <w:tcPr>
            <w:tcW w:w="2948" w:type="dxa"/>
            <w:gridSpan w:val="4"/>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评价标准</w:t>
            </w:r>
          </w:p>
        </w:tc>
      </w:tr>
      <w:tr w:rsidR="00E27164" w:rsidTr="00354747">
        <w:tblPrEx>
          <w:tblCellMar>
            <w:top w:w="0" w:type="dxa"/>
            <w:bottom w:w="0" w:type="dxa"/>
          </w:tblCellMar>
        </w:tblPrEx>
        <w:trPr>
          <w:trHeight w:val="227"/>
          <w:tblHeader/>
          <w:jc w:val="center"/>
        </w:trPr>
        <w:tc>
          <w:tcPr>
            <w:tcW w:w="2341" w:type="dxa"/>
            <w:vMerge/>
            <w:shd w:val="clear" w:color="auto" w:fill="auto"/>
            <w:vAlign w:val="center"/>
          </w:tcPr>
          <w:p w:rsidR="00E27164" w:rsidRDefault="00E27164" w:rsidP="00354747">
            <w:pPr>
              <w:spacing w:line="300" w:lineRule="exact"/>
              <w:jc w:val="left"/>
              <w:outlineLvl w:val="0"/>
            </w:pPr>
          </w:p>
        </w:tc>
        <w:tc>
          <w:tcPr>
            <w:tcW w:w="1276" w:type="dxa"/>
            <w:vMerge/>
            <w:shd w:val="clear" w:color="auto" w:fill="auto"/>
            <w:vAlign w:val="center"/>
          </w:tcPr>
          <w:p w:rsidR="00E27164" w:rsidRDefault="00E27164" w:rsidP="00354747">
            <w:pPr>
              <w:spacing w:line="300" w:lineRule="exact"/>
              <w:jc w:val="left"/>
              <w:outlineLvl w:val="0"/>
            </w:pPr>
          </w:p>
        </w:tc>
        <w:tc>
          <w:tcPr>
            <w:tcW w:w="2976" w:type="dxa"/>
            <w:vMerge/>
            <w:shd w:val="clear" w:color="auto" w:fill="auto"/>
            <w:vAlign w:val="center"/>
          </w:tcPr>
          <w:p w:rsidR="00E27164" w:rsidRDefault="00E27164" w:rsidP="00354747">
            <w:pPr>
              <w:spacing w:line="300" w:lineRule="exact"/>
              <w:jc w:val="left"/>
              <w:outlineLvl w:val="0"/>
            </w:pPr>
          </w:p>
        </w:tc>
        <w:tc>
          <w:tcPr>
            <w:tcW w:w="2976" w:type="dxa"/>
            <w:vMerge/>
            <w:shd w:val="clear" w:color="auto" w:fill="auto"/>
            <w:vAlign w:val="center"/>
          </w:tcPr>
          <w:p w:rsidR="00E27164" w:rsidRDefault="00E27164" w:rsidP="00354747">
            <w:pPr>
              <w:spacing w:line="300" w:lineRule="exact"/>
              <w:jc w:val="left"/>
              <w:outlineLvl w:val="0"/>
            </w:pPr>
          </w:p>
        </w:tc>
        <w:tc>
          <w:tcPr>
            <w:tcW w:w="1417" w:type="dxa"/>
            <w:vMerge/>
            <w:shd w:val="clear" w:color="auto" w:fill="auto"/>
            <w:vAlign w:val="center"/>
          </w:tcPr>
          <w:p w:rsidR="00E27164" w:rsidRDefault="00E27164" w:rsidP="00354747">
            <w:pPr>
              <w:spacing w:line="300" w:lineRule="exact"/>
              <w:jc w:val="left"/>
              <w:outlineLvl w:val="0"/>
            </w:pP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优</w:t>
            </w: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良</w:t>
            </w: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中</w:t>
            </w: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b/>
              </w:rPr>
            </w:pPr>
            <w:r>
              <w:rPr>
                <w:rFonts w:ascii="方正书宋_GBK" w:eastAsia="方正书宋_GBK" w:hint="eastAsia"/>
                <w:b/>
              </w:rPr>
              <w:t>差</w:t>
            </w: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Pr="00BB4A13" w:rsidRDefault="00E27164" w:rsidP="00354747">
            <w:pPr>
              <w:spacing w:line="300" w:lineRule="exact"/>
              <w:jc w:val="left"/>
              <w:rPr>
                <w:rFonts w:ascii="方正书宋_GBK" w:eastAsia="方正书宋_GBK"/>
                <w:b/>
              </w:rPr>
            </w:pPr>
            <w:r w:rsidRPr="00BB4A13">
              <w:rPr>
                <w:rFonts w:ascii="方正书宋_GBK" w:eastAsia="方正书宋_GBK" w:hint="eastAsia"/>
                <w:b/>
              </w:rPr>
              <w:t>一、供销流通管理</w:t>
            </w:r>
          </w:p>
        </w:tc>
        <w:tc>
          <w:tcPr>
            <w:tcW w:w="1276" w:type="dxa"/>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shd w:val="clear" w:color="auto" w:fill="auto"/>
            <w:vAlign w:val="center"/>
          </w:tcPr>
          <w:p w:rsidR="00E27164" w:rsidRPr="00BB4A13" w:rsidRDefault="00E27164" w:rsidP="00354747">
            <w:pPr>
              <w:spacing w:line="300" w:lineRule="exact"/>
              <w:jc w:val="left"/>
              <w:rPr>
                <w:rFonts w:ascii="方正书宋_GBK" w:eastAsia="方正书宋_GBK"/>
              </w:rPr>
            </w:pPr>
            <w:r w:rsidRPr="00BB4A13">
              <w:rPr>
                <w:rFonts w:ascii="方正书宋_GBK" w:eastAsia="方正书宋_GBK" w:hint="eastAsia"/>
              </w:rPr>
              <w:t>贯彻落实党和政府商业流通有关方针政策，研究制定行业发展战略和规划，组织指导行业改革发展，负责行业管理，开展教育培训，维护合法权益</w:t>
            </w:r>
          </w:p>
        </w:tc>
        <w:tc>
          <w:tcPr>
            <w:tcW w:w="2976" w:type="dxa"/>
            <w:shd w:val="clear" w:color="auto" w:fill="auto"/>
            <w:vAlign w:val="center"/>
          </w:tcPr>
          <w:p w:rsidR="00E27164" w:rsidRPr="00BB4A13" w:rsidRDefault="00E27164" w:rsidP="00354747">
            <w:pPr>
              <w:spacing w:line="300" w:lineRule="exact"/>
              <w:jc w:val="left"/>
              <w:rPr>
                <w:rFonts w:ascii="方正书宋_GBK" w:eastAsia="方正书宋_GBK"/>
              </w:rPr>
            </w:pPr>
            <w:r w:rsidRPr="00BB4A13">
              <w:rPr>
                <w:rFonts w:ascii="方正书宋_GBK" w:eastAsia="方正书宋_GBK" w:hint="eastAsia"/>
              </w:rPr>
              <w:t>确保供销社事业改革、发展和壮大、发挥供销社在商业流通服务的作用</w:t>
            </w:r>
          </w:p>
        </w:tc>
        <w:tc>
          <w:tcPr>
            <w:tcW w:w="1417" w:type="dxa"/>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p>
        </w:tc>
      </w:tr>
      <w:tr w:rsidR="00E27164" w:rsidTr="00354747">
        <w:tblPrEx>
          <w:tblCellMar>
            <w:top w:w="0" w:type="dxa"/>
            <w:bottom w:w="0" w:type="dxa"/>
          </w:tblCellMar>
        </w:tblPrEx>
        <w:trPr>
          <w:trHeight w:val="227"/>
          <w:jc w:val="center"/>
        </w:trPr>
        <w:tc>
          <w:tcPr>
            <w:tcW w:w="2341" w:type="dxa"/>
            <w:vMerge w:val="restart"/>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、发展现代流通网络建设及管理</w:t>
            </w:r>
          </w:p>
        </w:tc>
        <w:tc>
          <w:tcPr>
            <w:tcW w:w="1276" w:type="dxa"/>
            <w:vMerge w:val="restart"/>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指导全区供销社系统现代流通网络建设，加快服务创新、经营创新和业态创新，优化网络布局，完善网络体系，发挥一网多用、双向流通的作用，在农资供应、农产品流通、农村服务等重点领域和环节为农民提供便利实惠、安全优质的服</w:t>
            </w:r>
            <w:r>
              <w:rPr>
                <w:rFonts w:ascii="方正书宋_GBK" w:eastAsia="方正书宋_GBK" w:hint="eastAsia"/>
              </w:rPr>
              <w:lastRenderedPageBreak/>
              <w:t>务。</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lastRenderedPageBreak/>
              <w:t>健全农资、农副产品、日用消费品、再生资源回收利用四大网络，加快形成连锁化、规模化、品牌化经营服务新格局；发展农村电子务，形成网上交易、仓储物流、终端配送一体化经营，推动线上线下融合发展。</w:t>
            </w:r>
          </w:p>
        </w:tc>
        <w:tc>
          <w:tcPr>
            <w:tcW w:w="1417" w:type="dxa"/>
            <w:shd w:val="clear" w:color="auto" w:fill="auto"/>
            <w:vAlign w:val="center"/>
          </w:tcPr>
          <w:p w:rsidR="00E27164" w:rsidRPr="00BB4A13" w:rsidRDefault="00E27164" w:rsidP="00354747">
            <w:pPr>
              <w:spacing w:line="300" w:lineRule="exact"/>
              <w:jc w:val="left"/>
              <w:rPr>
                <w:rFonts w:ascii="方正书宋_GBK" w:eastAsia="方正书宋_GBK"/>
              </w:rPr>
            </w:pPr>
            <w:r>
              <w:rPr>
                <w:rFonts w:ascii="方正书宋_GBK" w:eastAsia="方正书宋_GBK" w:hint="eastAsia"/>
              </w:rPr>
              <w:t>供销社企业电子商务销售额增长倍数</w:t>
            </w: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w:t>
            </w:r>
            <w:r>
              <w:rPr>
                <w:rFonts w:ascii="方正书宋_GBK" w:eastAsia="方正书宋_GBK" w:hint="eastAsia"/>
              </w:rPr>
              <w:t>倍</w:t>
            </w: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1.5</w:t>
            </w:r>
            <w:r>
              <w:rPr>
                <w:rFonts w:ascii="方正书宋_GBK" w:eastAsia="方正书宋_GBK" w:hint="eastAsia"/>
              </w:rPr>
              <w:t>倍</w:t>
            </w: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w:t>
            </w:r>
            <w:r>
              <w:rPr>
                <w:rFonts w:ascii="方正书宋_GBK" w:eastAsia="方正书宋_GBK" w:hint="eastAsia"/>
              </w:rPr>
              <w:t>倍</w:t>
            </w:r>
          </w:p>
        </w:tc>
        <w:tc>
          <w:tcPr>
            <w:tcW w:w="737" w:type="dxa"/>
            <w:shd w:val="clear" w:color="auto" w:fill="auto"/>
            <w:vAlign w:val="center"/>
          </w:tcPr>
          <w:p w:rsidR="00E27164" w:rsidRPr="00BB4A13"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w:t>
            </w:r>
            <w:r>
              <w:rPr>
                <w:rFonts w:ascii="方正书宋_GBK" w:eastAsia="方正书宋_GBK" w:hint="eastAsia"/>
              </w:rPr>
              <w:t>倍</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农产品购进交易额增长率</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12%</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全区供销社</w:t>
            </w:r>
            <w:r>
              <w:rPr>
                <w:rFonts w:ascii="方正书宋_GBK" w:eastAsia="方正书宋_GBK" w:hint="eastAsia"/>
              </w:rPr>
              <w:lastRenderedPageBreak/>
              <w:t>流通网络购销总额增长率</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lastRenderedPageBreak/>
              <w:t>≥</w:t>
            </w:r>
            <w:r>
              <w:rPr>
                <w:rFonts w:ascii="方正书宋_GBK" w:eastAsia="方正书宋_GBK"/>
              </w:rPr>
              <w:t>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3%</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3%</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连锁经营销售额占全区供销社销售额比重</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12%</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w:t>
            </w:r>
          </w:p>
        </w:tc>
      </w:tr>
      <w:tr w:rsidR="00E27164" w:rsidTr="00354747">
        <w:tblPrEx>
          <w:tblCellMar>
            <w:top w:w="0" w:type="dxa"/>
            <w:bottom w:w="0" w:type="dxa"/>
          </w:tblCellMar>
        </w:tblPrEx>
        <w:trPr>
          <w:trHeight w:val="227"/>
          <w:jc w:val="center"/>
        </w:trPr>
        <w:tc>
          <w:tcPr>
            <w:tcW w:w="2341" w:type="dxa"/>
            <w:vMerge w:val="restart"/>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、供销社企业运营管理及建设</w:t>
            </w:r>
          </w:p>
        </w:tc>
        <w:tc>
          <w:tcPr>
            <w:tcW w:w="1276" w:type="dxa"/>
            <w:vMerge w:val="restart"/>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指导企业经营管理，对企业进行监督检查，完善企业运营管理制度。</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企业实现跨越式发展，供销社体制机制明显优化，营业收入、利润总额和净资产均有不同程度增长。</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利润总额增长率</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营业收入增长率</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Pr="00BB4A13"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资产增值比率</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4%</w:t>
            </w: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二、服务三农事务管理</w:t>
            </w:r>
          </w:p>
        </w:tc>
        <w:tc>
          <w:tcPr>
            <w:tcW w:w="1276" w:type="dxa"/>
            <w:shd w:val="clear" w:color="auto" w:fill="auto"/>
            <w:vAlign w:val="center"/>
          </w:tcPr>
          <w:p w:rsidR="00E27164" w:rsidRPr="00BB4A13" w:rsidRDefault="00E27164" w:rsidP="00354747">
            <w:pPr>
              <w:spacing w:line="300" w:lineRule="exact"/>
              <w:jc w:val="left"/>
              <w:rPr>
                <w:rFonts w:ascii="方正书宋_GBK" w:eastAsia="方正书宋_GBK"/>
              </w:rPr>
            </w:pPr>
            <w:r>
              <w:rPr>
                <w:rFonts w:ascii="方正书宋_GBK" w:eastAsia="方正书宋_GBK"/>
              </w:rPr>
              <w:t>25.00</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贯彻落实党和政府有关</w:t>
            </w:r>
            <w:r>
              <w:rPr>
                <w:rFonts w:ascii="方正书宋_GBK" w:eastAsia="方正书宋_GBK"/>
              </w:rPr>
              <w:t xml:space="preserve"> </w:t>
            </w:r>
            <w:r>
              <w:rPr>
                <w:rFonts w:ascii="方正书宋_GBK" w:eastAsia="方正书宋_GBK" w:hint="eastAsia"/>
              </w:rPr>
              <w:t>服务</w:t>
            </w:r>
            <w:r>
              <w:rPr>
                <w:rFonts w:ascii="方正书宋_GBK" w:eastAsia="方正书宋_GBK" w:hint="cs"/>
              </w:rPr>
              <w:t>“</w:t>
            </w:r>
            <w:r>
              <w:rPr>
                <w:rFonts w:ascii="方正书宋_GBK" w:eastAsia="方正书宋_GBK" w:hint="eastAsia"/>
              </w:rPr>
              <w:t>三农</w:t>
            </w:r>
            <w:r>
              <w:rPr>
                <w:rFonts w:ascii="方正书宋_GBK" w:eastAsia="方正书宋_GBK" w:hint="cs"/>
              </w:rPr>
              <w:t>”</w:t>
            </w:r>
            <w:r>
              <w:rPr>
                <w:rFonts w:ascii="方正书宋_GBK" w:eastAsia="方正书宋_GBK" w:hint="eastAsia"/>
              </w:rPr>
              <w:t>方针政策，以供销合作社体系为依托，建设运营农村产权交易中心，自下而上组建农民合作社联合社、创新组织体系、服务体系和农村金融体系</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紧紧围绕</w:t>
            </w:r>
            <w:r>
              <w:rPr>
                <w:rFonts w:ascii="方正书宋_GBK" w:eastAsia="方正书宋_GBK" w:hint="cs"/>
              </w:rPr>
              <w:t>“</w:t>
            </w:r>
            <w:r>
              <w:rPr>
                <w:rFonts w:ascii="方正书宋_GBK" w:eastAsia="方正书宋_GBK" w:hint="eastAsia"/>
              </w:rPr>
              <w:t>三农</w:t>
            </w:r>
            <w:r>
              <w:rPr>
                <w:rFonts w:ascii="方正书宋_GBK" w:eastAsia="方正书宋_GBK" w:hint="cs"/>
              </w:rPr>
              <w:t>”</w:t>
            </w:r>
            <w:r>
              <w:rPr>
                <w:rFonts w:ascii="方正书宋_GBK" w:eastAsia="方正书宋_GBK" w:hint="eastAsia"/>
              </w:rPr>
              <w:t>工作大局，以密切与农民利益联结为核心，以提升为农服务能力为根本，以强化基</w:t>
            </w:r>
            <w:r>
              <w:rPr>
                <w:rFonts w:ascii="方正书宋_GBK" w:eastAsia="方正书宋_GBK"/>
              </w:rPr>
              <w:t xml:space="preserve"> </w:t>
            </w:r>
            <w:r>
              <w:rPr>
                <w:rFonts w:ascii="方正书宋_GBK" w:eastAsia="方正书宋_GBK" w:hint="eastAsia"/>
              </w:rPr>
              <w:t>层社和创新联合社治理机制为重点，按照政事分开、社企分开的方向，因地制宜推进体制改革和机制创新，加快建成适应社会主义市场经济需要、适应城乡发展一体</w:t>
            </w:r>
            <w:r>
              <w:rPr>
                <w:rFonts w:ascii="方正书宋_GBK" w:eastAsia="方正书宋_GBK"/>
              </w:rPr>
              <w:t xml:space="preserve"> </w:t>
            </w:r>
            <w:r>
              <w:rPr>
                <w:rFonts w:ascii="方正书宋_GBK" w:eastAsia="方正书宋_GBK" w:hint="eastAsia"/>
              </w:rPr>
              <w:t>化需要、适应中国特色农业现代化需要的组织体系和服务机制。</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r>
      <w:tr w:rsidR="00E27164" w:rsidTr="00354747">
        <w:tblPrEx>
          <w:tblCellMar>
            <w:top w:w="0" w:type="dxa"/>
            <w:bottom w:w="0" w:type="dxa"/>
          </w:tblCellMar>
        </w:tblPrEx>
        <w:trPr>
          <w:trHeight w:val="227"/>
          <w:jc w:val="center"/>
        </w:trPr>
        <w:tc>
          <w:tcPr>
            <w:tcW w:w="2341" w:type="dxa"/>
            <w:vMerge w:val="restart"/>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、组织体系建设</w:t>
            </w:r>
          </w:p>
        </w:tc>
        <w:tc>
          <w:tcPr>
            <w:tcW w:w="1276" w:type="dxa"/>
            <w:vMerge w:val="restart"/>
            <w:shd w:val="clear" w:color="auto" w:fill="auto"/>
            <w:vAlign w:val="center"/>
          </w:tcPr>
          <w:p w:rsidR="00E27164" w:rsidRDefault="00E27164" w:rsidP="00354747">
            <w:pPr>
              <w:spacing w:line="300" w:lineRule="exact"/>
              <w:jc w:val="left"/>
              <w:rPr>
                <w:rFonts w:ascii="方正书宋_GBK" w:eastAsia="方正书宋_GBK"/>
              </w:rPr>
            </w:pPr>
            <w:r>
              <w:rPr>
                <w:rFonts w:ascii="方正书宋_GBK" w:eastAsia="方正书宋_GBK"/>
              </w:rPr>
              <w:t>5.00</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以供销合作社体系为依托，自下而上组建农民合作社联合社</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组建农民合作社联合社</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带动区域内产业发展个数</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2</w:t>
            </w:r>
            <w:r>
              <w:rPr>
                <w:rFonts w:ascii="方正书宋_GBK" w:eastAsia="方正书宋_GBK" w:hint="eastAsia"/>
              </w:rPr>
              <w:t>个</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rPr>
              <w:t>1</w:t>
            </w:r>
            <w:r>
              <w:rPr>
                <w:rFonts w:ascii="方正书宋_GBK" w:eastAsia="方正书宋_GBK" w:hint="eastAsia"/>
              </w:rPr>
              <w:t>个</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rPr>
              <w:t>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rPr>
              <w:t>0</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联合农民专业合作社个数</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3</w:t>
            </w:r>
            <w:r>
              <w:rPr>
                <w:rFonts w:ascii="方正书宋_GBK" w:eastAsia="方正书宋_GBK" w:hint="eastAsia"/>
              </w:rPr>
              <w:t>个</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2</w:t>
            </w:r>
            <w:r>
              <w:rPr>
                <w:rFonts w:ascii="方正书宋_GBK" w:eastAsia="方正书宋_GBK" w:hint="eastAsia"/>
              </w:rPr>
              <w:t>个</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w:t>
            </w:r>
            <w:r>
              <w:rPr>
                <w:rFonts w:ascii="方正书宋_GBK" w:eastAsia="方正书宋_GBK" w:hint="eastAsia"/>
              </w:rPr>
              <w:t>个</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0</w:t>
            </w:r>
          </w:p>
        </w:tc>
      </w:tr>
      <w:tr w:rsidR="00E27164" w:rsidTr="00354747">
        <w:tblPrEx>
          <w:tblCellMar>
            <w:top w:w="0" w:type="dxa"/>
            <w:bottom w:w="0" w:type="dxa"/>
          </w:tblCellMar>
        </w:tblPrEx>
        <w:trPr>
          <w:trHeight w:val="227"/>
          <w:jc w:val="center"/>
        </w:trPr>
        <w:tc>
          <w:tcPr>
            <w:tcW w:w="2341" w:type="dxa"/>
            <w:vMerge w:val="restart"/>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、服务体系建设</w:t>
            </w:r>
          </w:p>
        </w:tc>
        <w:tc>
          <w:tcPr>
            <w:tcW w:w="1276" w:type="dxa"/>
            <w:vMerge w:val="restart"/>
            <w:shd w:val="clear" w:color="auto" w:fill="auto"/>
            <w:vAlign w:val="center"/>
          </w:tcPr>
          <w:p w:rsidR="00E27164" w:rsidRDefault="00E27164" w:rsidP="00354747">
            <w:pPr>
              <w:spacing w:line="300" w:lineRule="exact"/>
              <w:jc w:val="left"/>
              <w:rPr>
                <w:rFonts w:ascii="方正书宋_GBK" w:eastAsia="方正书宋_GBK"/>
              </w:rPr>
            </w:pPr>
            <w:r>
              <w:rPr>
                <w:rFonts w:ascii="方正书宋_GBK" w:eastAsia="方正书宋_GBK"/>
              </w:rPr>
              <w:t>20.00</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供销合作社要把为农服务放在首位。面向农业现代化、面向农民生产生活，推动供销合作社由流通服务向全程农业社会化服务延伸、向全方位城乡社区服务拓展，</w:t>
            </w:r>
            <w:r>
              <w:rPr>
                <w:rFonts w:ascii="方正书宋_GBK" w:eastAsia="方正书宋_GBK"/>
              </w:rPr>
              <w:t xml:space="preserve"> </w:t>
            </w:r>
            <w:r>
              <w:rPr>
                <w:rFonts w:ascii="方正书宋_GBK" w:eastAsia="方正书宋_GBK" w:hint="eastAsia"/>
              </w:rPr>
              <w:t>加快形成综合性、规模化、可持续的为农服务体系，在农资供应、农产品流通、农民技能培训、土地、养殖水面等经营权的流转和农村产权交易、抵押融资等重点领域和环节为农民提供便利实惠、安全优质的服务</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把供销合作社系统打造成为与农民联结更紧密、为农服务功能更完备、市场化运行更高效的合作经济组织体系，成为服务农民生产生活的生力军和综合平台，成为党和政府密切联系农民群众的桥梁纽带，切实在农业现代化建设中更好地发挥作用。</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服务体系覆盖率</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示范性培训新型农民和农村实用技能人才人次</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1500</w:t>
            </w:r>
            <w:r>
              <w:rPr>
                <w:rFonts w:ascii="方正书宋_GBK" w:eastAsia="方正书宋_GBK" w:hint="eastAsia"/>
              </w:rPr>
              <w:t>人</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1300</w:t>
            </w:r>
            <w:r>
              <w:rPr>
                <w:rFonts w:ascii="方正书宋_GBK" w:eastAsia="方正书宋_GBK" w:hint="eastAsia"/>
              </w:rPr>
              <w:t>人</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1000</w:t>
            </w:r>
            <w:r>
              <w:rPr>
                <w:rFonts w:ascii="方正书宋_GBK" w:eastAsia="方正书宋_GBK" w:hint="eastAsia"/>
              </w:rPr>
              <w:t>人</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1000</w:t>
            </w:r>
            <w:r>
              <w:rPr>
                <w:rFonts w:ascii="方正书宋_GBK" w:eastAsia="方正书宋_GBK" w:hint="eastAsia"/>
              </w:rPr>
              <w:t>人</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农村社区综合服务中心（社、站）数量</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7</w:t>
            </w:r>
            <w:r>
              <w:rPr>
                <w:rFonts w:ascii="方正书宋_GBK" w:eastAsia="方正书宋_GBK" w:hint="eastAsia"/>
              </w:rPr>
              <w:t>家</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5</w:t>
            </w:r>
            <w:r>
              <w:rPr>
                <w:rFonts w:ascii="方正书宋_GBK" w:eastAsia="方正书宋_GBK" w:hint="eastAsia"/>
              </w:rPr>
              <w:t>家</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3</w:t>
            </w:r>
            <w:r>
              <w:rPr>
                <w:rFonts w:ascii="方正书宋_GBK" w:eastAsia="方正书宋_GBK" w:hint="eastAsia"/>
              </w:rPr>
              <w:t>家</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3</w:t>
            </w:r>
            <w:r>
              <w:rPr>
                <w:rFonts w:ascii="方正书宋_GBK" w:eastAsia="方正书宋_GBK" w:hint="eastAsia"/>
              </w:rPr>
              <w:t>家</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土地、养殖水面等经营权的流转</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100%</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农村产权交易、抵押融资备案</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100%</w:t>
            </w: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3</w:t>
            </w:r>
            <w:r>
              <w:rPr>
                <w:rFonts w:ascii="方正书宋_GBK" w:eastAsia="方正书宋_GBK" w:hint="eastAsia"/>
                <w:b/>
              </w:rPr>
              <w:t>、创新农村金融体系建设</w:t>
            </w:r>
          </w:p>
        </w:tc>
        <w:tc>
          <w:tcPr>
            <w:tcW w:w="1276" w:type="dxa"/>
            <w:shd w:val="clear" w:color="auto" w:fill="auto"/>
            <w:vAlign w:val="center"/>
          </w:tcPr>
          <w:p w:rsidR="00E27164" w:rsidRDefault="00E27164" w:rsidP="00354747">
            <w:pPr>
              <w:spacing w:line="300" w:lineRule="exact"/>
              <w:jc w:val="left"/>
              <w:rPr>
                <w:rFonts w:ascii="方正书宋_GBK" w:eastAsia="方正书宋_GBK"/>
              </w:rPr>
            </w:pP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创新金融服务方式和手段，创建农村合作金融服务体系，以企业为主体，以市场为导向，通过组织上积极引导、利益上不断凝聚、服务上广泛吸引，整合投资管理、农村产权交易、农村资金互助、小额贷款、村镇银行、互联网金融、融资担保、合作保险、金融租赁和农</w:t>
            </w:r>
            <w:r>
              <w:rPr>
                <w:rFonts w:ascii="方正书宋_GBK" w:eastAsia="方正书宋_GBK" w:hint="eastAsia"/>
              </w:rPr>
              <w:lastRenderedPageBreak/>
              <w:t>产品电商等业态，稳步开展农村合作金融服务，实现服务三农、普惠金融目标，真正将供销社打造成上下贯通、利益链接、一体化运营的为农服务的生力军和综合平台</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lastRenderedPageBreak/>
              <w:t>创建农村合作金融体系</w:t>
            </w:r>
            <w:r>
              <w:rPr>
                <w:rFonts w:ascii="方正书宋_GBK" w:eastAsia="方正书宋_GBK"/>
              </w:rPr>
              <w:t>,</w:t>
            </w:r>
            <w:r>
              <w:rPr>
                <w:rFonts w:ascii="方正书宋_GBK" w:eastAsia="方正书宋_GBK" w:hint="eastAsia"/>
              </w:rPr>
              <w:t>拓宽</w:t>
            </w:r>
            <w:r>
              <w:rPr>
                <w:rFonts w:ascii="方正书宋_GBK" w:eastAsia="方正书宋_GBK" w:hint="cs"/>
              </w:rPr>
              <w:t>“</w:t>
            </w:r>
            <w:r>
              <w:rPr>
                <w:rFonts w:ascii="方正书宋_GBK" w:eastAsia="方正书宋_GBK" w:hint="eastAsia"/>
              </w:rPr>
              <w:t>三农</w:t>
            </w:r>
            <w:r>
              <w:rPr>
                <w:rFonts w:ascii="方正书宋_GBK" w:eastAsia="方正书宋_GBK" w:hint="cs"/>
              </w:rPr>
              <w:t>”</w:t>
            </w:r>
            <w:r>
              <w:rPr>
                <w:rFonts w:ascii="方正书宋_GBK" w:eastAsia="方正书宋_GBK" w:hint="eastAsia"/>
              </w:rPr>
              <w:t>融资的渠道，按照统一要求、标准、计划，完成各项工作的建设任务，实现供销社合作金融体系上下贯通、利益链接、一体化运营。初步实现供销金融超市基层全覆盖</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建设金融超市和村级助农服务网点数量</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r>
              <w:rPr>
                <w:rFonts w:ascii="方正书宋_GBK" w:eastAsia="方正书宋_GBK" w:hint="eastAsia"/>
              </w:rPr>
              <w:t>家</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2</w:t>
            </w:r>
            <w:r>
              <w:rPr>
                <w:rFonts w:ascii="方正书宋_GBK" w:eastAsia="方正书宋_GBK" w:hint="eastAsia"/>
              </w:rPr>
              <w:t>家</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w:t>
            </w:r>
            <w:r>
              <w:rPr>
                <w:rFonts w:ascii="方正书宋_GBK" w:eastAsia="方正书宋_GBK" w:hint="eastAsia"/>
              </w:rPr>
              <w:t>家</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1</w:t>
            </w:r>
            <w:r>
              <w:rPr>
                <w:rFonts w:ascii="方正书宋_GBK" w:eastAsia="方正书宋_GBK" w:hint="eastAsia"/>
              </w:rPr>
              <w:t>家</w:t>
            </w: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lastRenderedPageBreak/>
              <w:t>三、物资储备管理</w:t>
            </w:r>
          </w:p>
        </w:tc>
        <w:tc>
          <w:tcPr>
            <w:tcW w:w="1276" w:type="dxa"/>
            <w:shd w:val="clear" w:color="auto" w:fill="auto"/>
            <w:vAlign w:val="center"/>
          </w:tcPr>
          <w:p w:rsidR="00E27164" w:rsidRDefault="00E27164" w:rsidP="00354747">
            <w:pPr>
              <w:spacing w:line="300" w:lineRule="exact"/>
              <w:jc w:val="left"/>
              <w:rPr>
                <w:rFonts w:ascii="方正书宋_GBK" w:eastAsia="方正书宋_GBK"/>
              </w:rPr>
            </w:pP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按照政府授权，承担管理棉花、化肥、农药、羊毛、食盐及救灾物资等国家和市县级重要物资的储备任务</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充分发挥供销社在流通领域的应急调控作用</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r>
      <w:tr w:rsidR="00E27164" w:rsidTr="00354747">
        <w:tblPrEx>
          <w:tblCellMar>
            <w:top w:w="0" w:type="dxa"/>
            <w:bottom w:w="0" w:type="dxa"/>
          </w:tblCellMar>
        </w:tblPrEx>
        <w:trPr>
          <w:trHeight w:val="227"/>
          <w:jc w:val="center"/>
        </w:trPr>
        <w:tc>
          <w:tcPr>
            <w:tcW w:w="2341" w:type="dxa"/>
            <w:vMerge w:val="restart"/>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、重要商品物资储备及监管</w:t>
            </w:r>
          </w:p>
        </w:tc>
        <w:tc>
          <w:tcPr>
            <w:tcW w:w="1276" w:type="dxa"/>
            <w:vMerge w:val="restart"/>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调节商品供求关系，稳定物价、保障市场供应、保证防汛救灾的需要、增强政府对市场的宏观调控能力和应急保障</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安排、组织代储企业依据储备计划及时足额、保质保量做好储备商品的收储、轮换等工作</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质量良好率</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85%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85%</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储备计划完成率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90%</w:t>
            </w: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四、盐务管理</w:t>
            </w:r>
          </w:p>
        </w:tc>
        <w:tc>
          <w:tcPr>
            <w:tcW w:w="1276" w:type="dxa"/>
            <w:shd w:val="clear" w:color="auto" w:fill="auto"/>
            <w:vAlign w:val="center"/>
          </w:tcPr>
          <w:p w:rsidR="00E27164" w:rsidRDefault="00E27164" w:rsidP="00354747">
            <w:pPr>
              <w:spacing w:line="300" w:lineRule="exact"/>
              <w:jc w:val="left"/>
              <w:rPr>
                <w:rFonts w:ascii="方正书宋_GBK" w:eastAsia="方正书宋_GBK"/>
              </w:rPr>
            </w:pP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组织开展全区盐业行政执法活动，打击盐业违法行为</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保障食盐在生产、流通环节的安全</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r>
      <w:tr w:rsidR="00E27164" w:rsidTr="00354747">
        <w:tblPrEx>
          <w:tblCellMar>
            <w:top w:w="0" w:type="dxa"/>
            <w:bottom w:w="0" w:type="dxa"/>
          </w:tblCellMar>
        </w:tblPrEx>
        <w:trPr>
          <w:trHeight w:val="227"/>
          <w:jc w:val="center"/>
        </w:trPr>
        <w:tc>
          <w:tcPr>
            <w:tcW w:w="2341" w:type="dxa"/>
            <w:vMerge w:val="restart"/>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、组织实施盐政执法</w:t>
            </w:r>
          </w:p>
        </w:tc>
        <w:tc>
          <w:tcPr>
            <w:tcW w:w="1276" w:type="dxa"/>
            <w:vMerge w:val="restart"/>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组织开展全区盐业行政执法活动，打击盐业违法行为，查处重大盐业违法案件。规范盐业行政执法案件程序和执法案卷；追究执法过错责任，纠正违法执法行为</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全区盐业违法行为得到有效打击和遏制，实现食盐安全生产和流通</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食盐产品合格率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98%</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96%</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96%</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盐业执法人员培训考核通过率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98%</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96%</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96%</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重大盐业违法行为、案件处理率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98%</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96%</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96%</w:t>
            </w:r>
          </w:p>
        </w:tc>
      </w:tr>
      <w:tr w:rsidR="00E27164" w:rsidTr="00354747">
        <w:tblPrEx>
          <w:tblCellMar>
            <w:top w:w="0" w:type="dxa"/>
            <w:bottom w:w="0" w:type="dxa"/>
          </w:tblCellMar>
        </w:tblPrEx>
        <w:trPr>
          <w:trHeight w:val="227"/>
          <w:jc w:val="center"/>
        </w:trPr>
        <w:tc>
          <w:tcPr>
            <w:tcW w:w="2341" w:type="dxa"/>
            <w:vMerge w:val="restart"/>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、盐业体制改革</w:t>
            </w:r>
          </w:p>
        </w:tc>
        <w:tc>
          <w:tcPr>
            <w:tcW w:w="1276" w:type="dxa"/>
            <w:vMerge w:val="restart"/>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按照市政府区政府安排推动盐业体制改革工作</w:t>
            </w:r>
          </w:p>
        </w:tc>
        <w:tc>
          <w:tcPr>
            <w:tcW w:w="2976" w:type="dxa"/>
            <w:vMerge w:val="restart"/>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完成市、区政府交办的改革任务</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市、区政府改革任务完成率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80%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70%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60%</w:t>
            </w:r>
          </w:p>
        </w:tc>
      </w:tr>
      <w:tr w:rsidR="00E27164" w:rsidTr="00354747">
        <w:tblPrEx>
          <w:tblCellMar>
            <w:top w:w="0" w:type="dxa"/>
            <w:bottom w:w="0" w:type="dxa"/>
          </w:tblCellMar>
        </w:tblPrEx>
        <w:trPr>
          <w:trHeight w:val="227"/>
          <w:jc w:val="center"/>
        </w:trPr>
        <w:tc>
          <w:tcPr>
            <w:tcW w:w="2341" w:type="dxa"/>
            <w:vMerge/>
            <w:shd w:val="clear" w:color="auto" w:fill="auto"/>
            <w:vAlign w:val="center"/>
          </w:tcPr>
          <w:p w:rsidR="00E27164" w:rsidRDefault="00E27164" w:rsidP="00354747">
            <w:pPr>
              <w:spacing w:line="300" w:lineRule="exact"/>
              <w:jc w:val="left"/>
              <w:rPr>
                <w:rFonts w:ascii="方正书宋_GBK" w:eastAsia="方正书宋_GBK" w:hint="eastAsia"/>
                <w:b/>
              </w:rPr>
            </w:pPr>
          </w:p>
        </w:tc>
        <w:tc>
          <w:tcPr>
            <w:tcW w:w="1276" w:type="dxa"/>
            <w:vMerge/>
            <w:shd w:val="clear" w:color="auto" w:fill="auto"/>
            <w:vAlign w:val="center"/>
          </w:tcPr>
          <w:p w:rsidR="00E27164" w:rsidRDefault="00E27164" w:rsidP="00354747">
            <w:pPr>
              <w:spacing w:line="300" w:lineRule="exact"/>
              <w:jc w:val="left"/>
              <w:rPr>
                <w:rFonts w:ascii="方正书宋_GBK" w:eastAsia="方正书宋_GBK"/>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2976" w:type="dxa"/>
            <w:vMerge/>
            <w:shd w:val="clear" w:color="auto" w:fill="auto"/>
            <w:vAlign w:val="center"/>
          </w:tcPr>
          <w:p w:rsidR="00E27164" w:rsidRDefault="00E27164" w:rsidP="00354747">
            <w:pPr>
              <w:spacing w:line="300" w:lineRule="exact"/>
              <w:jc w:val="left"/>
              <w:rPr>
                <w:rFonts w:ascii="方正书宋_GBK" w:eastAsia="方正书宋_GBK" w:hint="eastAsia"/>
              </w:rPr>
            </w:pP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企业人员安</w:t>
            </w:r>
            <w:r>
              <w:rPr>
                <w:rFonts w:ascii="方正书宋_GBK" w:eastAsia="方正书宋_GBK" w:hint="eastAsia"/>
              </w:rPr>
              <w:lastRenderedPageBreak/>
              <w:t>置分流工作完成率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lastRenderedPageBreak/>
              <w:t>100</w:t>
            </w:r>
            <w:r>
              <w:rPr>
                <w:rFonts w:ascii="方正书宋_GBK" w:eastAsia="方正书宋_GBK"/>
              </w:rPr>
              <w:lastRenderedPageBreak/>
              <w:t>%</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lastRenderedPageBreak/>
              <w:t>≥</w:t>
            </w:r>
            <w:r>
              <w:rPr>
                <w:rFonts w:ascii="方正书宋_GBK" w:eastAsia="方正书宋_GBK"/>
              </w:rPr>
              <w:lastRenderedPageBreak/>
              <w:t>80%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lastRenderedPageBreak/>
              <w:t>≥</w:t>
            </w:r>
            <w:r>
              <w:rPr>
                <w:rFonts w:ascii="方正书宋_GBK" w:eastAsia="方正书宋_GBK"/>
              </w:rPr>
              <w:lastRenderedPageBreak/>
              <w:t>70%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lastRenderedPageBreak/>
              <w:t>＜</w:t>
            </w:r>
            <w:r>
              <w:rPr>
                <w:rFonts w:ascii="方正书宋_GBK" w:eastAsia="方正书宋_GBK"/>
              </w:rPr>
              <w:lastRenderedPageBreak/>
              <w:t>60%</w:t>
            </w: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lastRenderedPageBreak/>
              <w:t>五、供销合作政务管理</w:t>
            </w:r>
          </w:p>
        </w:tc>
        <w:tc>
          <w:tcPr>
            <w:tcW w:w="1276" w:type="dxa"/>
            <w:shd w:val="clear" w:color="auto" w:fill="auto"/>
            <w:vAlign w:val="center"/>
          </w:tcPr>
          <w:p w:rsidR="00E27164" w:rsidRDefault="00E27164" w:rsidP="00354747">
            <w:pPr>
              <w:spacing w:line="300" w:lineRule="exact"/>
              <w:jc w:val="left"/>
              <w:rPr>
                <w:rFonts w:ascii="方正书宋_GBK" w:eastAsia="方正书宋_GBK"/>
              </w:rPr>
            </w:pPr>
            <w:r>
              <w:rPr>
                <w:rFonts w:ascii="方正书宋_GBK" w:eastAsia="方正书宋_GBK"/>
              </w:rPr>
              <w:t>55.23</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负责供销合作社系统综合业务管理和机关综合事务管理</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确保各项业务工作谋划到位、顺利开展</w:t>
            </w:r>
            <w:r>
              <w:rPr>
                <w:rFonts w:ascii="方正书宋_GBK" w:eastAsia="方正书宋_GBK"/>
              </w:rPr>
              <w:t>,</w:t>
            </w:r>
            <w:r>
              <w:rPr>
                <w:rFonts w:ascii="方正书宋_GBK" w:eastAsia="方正书宋_GBK" w:hint="eastAsia"/>
              </w:rPr>
              <w:t>保障机关工作正常高效运转</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、综合业务管理</w:t>
            </w:r>
          </w:p>
        </w:tc>
        <w:tc>
          <w:tcPr>
            <w:tcW w:w="1276" w:type="dxa"/>
            <w:shd w:val="clear" w:color="auto" w:fill="auto"/>
            <w:vAlign w:val="center"/>
          </w:tcPr>
          <w:p w:rsidR="00E27164" w:rsidRDefault="00E27164" w:rsidP="00354747">
            <w:pPr>
              <w:spacing w:line="300" w:lineRule="exact"/>
              <w:jc w:val="left"/>
              <w:rPr>
                <w:rFonts w:ascii="方正书宋_GBK" w:eastAsia="方正书宋_GBK"/>
              </w:rPr>
            </w:pPr>
            <w:r>
              <w:rPr>
                <w:rFonts w:ascii="方正书宋_GBK" w:eastAsia="方正书宋_GBK"/>
              </w:rPr>
              <w:t>10.00</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制订系统发展战略和规划、指导系统业务活动和综合改革试点及事业发展；开展行业调查研究，制定相关行业政策、法规规章制度；维护信访稳定，处理改制遗留问题，做好系统安全生产及防汛物资号备任务，开展业务宣传、政务信息公开等工作。</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确保各项业务工作谋划到位、顺利开展</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系统业务活动完成率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90%</w:t>
            </w:r>
          </w:p>
        </w:tc>
      </w:tr>
      <w:tr w:rsidR="00E27164" w:rsidTr="00354747">
        <w:tblPrEx>
          <w:tblCellMar>
            <w:top w:w="0" w:type="dxa"/>
            <w:bottom w:w="0" w:type="dxa"/>
          </w:tblCellMar>
        </w:tblPrEx>
        <w:trPr>
          <w:trHeight w:val="227"/>
          <w:jc w:val="center"/>
        </w:trPr>
        <w:tc>
          <w:tcPr>
            <w:tcW w:w="2341" w:type="dxa"/>
            <w:shd w:val="clear" w:color="auto" w:fill="auto"/>
            <w:vAlign w:val="center"/>
          </w:tcPr>
          <w:p w:rsidR="00E27164" w:rsidRDefault="00E27164" w:rsidP="00354747">
            <w:pPr>
              <w:spacing w:line="300" w:lineRule="exact"/>
              <w:jc w:val="left"/>
              <w:rPr>
                <w:rFonts w:ascii="方正书宋_GBK" w:eastAsia="方正书宋_GBK" w:hint="eastAsia"/>
                <w:b/>
              </w:rPr>
            </w:pPr>
            <w:r>
              <w:rPr>
                <w:rFonts w:ascii="方正书宋_GBK" w:eastAsia="方正书宋_GBK" w:hint="eastAsia"/>
                <w:b/>
              </w:rPr>
              <w:t xml:space="preserve">　　</w:t>
            </w:r>
            <w:r>
              <w:rPr>
                <w:rFonts w:ascii="方正书宋_GBK" w:eastAsia="方正书宋_GBK"/>
                <w:b/>
              </w:rPr>
              <w:t>2</w:t>
            </w:r>
            <w:r>
              <w:rPr>
                <w:rFonts w:ascii="方正书宋_GBK" w:eastAsia="方正书宋_GBK" w:hint="eastAsia"/>
                <w:b/>
              </w:rPr>
              <w:t>、综合事务管理</w:t>
            </w:r>
          </w:p>
        </w:tc>
        <w:tc>
          <w:tcPr>
            <w:tcW w:w="1276" w:type="dxa"/>
            <w:shd w:val="clear" w:color="auto" w:fill="auto"/>
            <w:vAlign w:val="center"/>
          </w:tcPr>
          <w:p w:rsidR="00E27164" w:rsidRDefault="00E27164" w:rsidP="00354747">
            <w:pPr>
              <w:spacing w:line="300" w:lineRule="exact"/>
              <w:jc w:val="left"/>
              <w:rPr>
                <w:rFonts w:ascii="方正书宋_GBK" w:eastAsia="方正书宋_GBK"/>
              </w:rPr>
            </w:pPr>
            <w:r>
              <w:rPr>
                <w:rFonts w:ascii="方正书宋_GBK" w:eastAsia="方正书宋_GBK"/>
              </w:rPr>
              <w:t>45.23</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系统会议组织管理、信息化建设与维护、机关财务和资产管理、标准化建设、市社经济指标考核、人事管理、系统党工委工作、系统老干部工作、系统工会、团委、妇联等工作，并推进供销社综合改革及大气防治督导。</w:t>
            </w:r>
          </w:p>
        </w:tc>
        <w:tc>
          <w:tcPr>
            <w:tcW w:w="2976"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保障机关工作正常高效运转</w:t>
            </w:r>
          </w:p>
        </w:tc>
        <w:tc>
          <w:tcPr>
            <w:tcW w:w="1417" w:type="dxa"/>
            <w:shd w:val="clear" w:color="auto" w:fill="auto"/>
            <w:vAlign w:val="center"/>
          </w:tcPr>
          <w:p w:rsidR="00E27164" w:rsidRDefault="00E27164" w:rsidP="00354747">
            <w:pPr>
              <w:spacing w:line="300" w:lineRule="exact"/>
              <w:jc w:val="left"/>
              <w:rPr>
                <w:rFonts w:ascii="方正书宋_GBK" w:eastAsia="方正书宋_GBK" w:hint="eastAsia"/>
              </w:rPr>
            </w:pPr>
            <w:r>
              <w:rPr>
                <w:rFonts w:ascii="方正书宋_GBK" w:eastAsia="方正书宋_GBK" w:hint="eastAsia"/>
              </w:rPr>
              <w:t>综合行政事务办结率</w:t>
            </w:r>
          </w:p>
        </w:tc>
        <w:tc>
          <w:tcPr>
            <w:tcW w:w="737" w:type="dxa"/>
            <w:shd w:val="clear" w:color="auto" w:fill="auto"/>
            <w:vAlign w:val="center"/>
          </w:tcPr>
          <w:p w:rsidR="00E27164" w:rsidRDefault="00E27164" w:rsidP="00354747">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95%</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90%</w:t>
            </w:r>
          </w:p>
        </w:tc>
        <w:tc>
          <w:tcPr>
            <w:tcW w:w="737" w:type="dxa"/>
            <w:shd w:val="clear" w:color="auto" w:fill="auto"/>
            <w:vAlign w:val="center"/>
          </w:tcPr>
          <w:p w:rsidR="00E27164" w:rsidRDefault="00E27164" w:rsidP="00354747">
            <w:pPr>
              <w:spacing w:line="300" w:lineRule="exact"/>
              <w:jc w:val="center"/>
              <w:rPr>
                <w:rFonts w:ascii="方正书宋_GBK" w:eastAsia="方正书宋_GBK" w:hint="eastAsia"/>
              </w:rPr>
            </w:pPr>
            <w:r>
              <w:rPr>
                <w:rFonts w:ascii="方正书宋_GBK" w:eastAsia="方正书宋_GBK" w:hint="eastAsia"/>
              </w:rPr>
              <w:t>＜</w:t>
            </w:r>
            <w:r>
              <w:rPr>
                <w:rFonts w:ascii="方正书宋_GBK" w:eastAsia="方正书宋_GBK"/>
              </w:rPr>
              <w:t>90%</w:t>
            </w:r>
          </w:p>
        </w:tc>
      </w:tr>
    </w:tbl>
    <w:p w:rsidR="003C53E0" w:rsidRPr="00B96242" w:rsidRDefault="002F5444" w:rsidP="00B96242">
      <w:pPr>
        <w:autoSpaceDE w:val="0"/>
        <w:autoSpaceDN w:val="0"/>
        <w:adjustRightInd w:val="0"/>
        <w:ind w:firstLineChars="200" w:firstLine="643"/>
        <w:jc w:val="left"/>
        <w:rPr>
          <w:rFonts w:ascii="仿宋" w:eastAsia="仿宋" w:hAnsi="仿宋" w:cs="Times New Roman"/>
          <w:b/>
          <w:sz w:val="32"/>
          <w:szCs w:val="32"/>
        </w:rPr>
      </w:pPr>
      <w:r w:rsidRPr="00B96242">
        <w:rPr>
          <w:rFonts w:ascii="仿宋" w:eastAsia="仿宋" w:hAnsi="仿宋" w:cs="Times New Roman" w:hint="eastAsia"/>
          <w:b/>
          <w:sz w:val="32"/>
          <w:szCs w:val="32"/>
        </w:rPr>
        <w:t>六、政府采购预算情况</w:t>
      </w:r>
    </w:p>
    <w:p w:rsidR="00E27164" w:rsidRPr="00B96242" w:rsidRDefault="00E27164" w:rsidP="00E27164">
      <w:pPr>
        <w:ind w:firstLine="560"/>
        <w:rPr>
          <w:rFonts w:ascii="仿宋" w:eastAsia="仿宋" w:hAnsi="仿宋" w:hint="eastAsia"/>
          <w:sz w:val="32"/>
          <w:szCs w:val="32"/>
        </w:rPr>
      </w:pPr>
      <w:r w:rsidRPr="00B96242">
        <w:rPr>
          <w:rFonts w:ascii="仿宋" w:eastAsia="仿宋" w:hAnsi="仿宋" w:hint="eastAsia"/>
          <w:sz w:val="32"/>
          <w:szCs w:val="32"/>
        </w:rPr>
        <w:t>2019年度政府采购支出情况说明</w:t>
      </w:r>
    </w:p>
    <w:p w:rsidR="00E27164" w:rsidRDefault="00E27164" w:rsidP="00E27164">
      <w:pPr>
        <w:spacing w:line="300" w:lineRule="exact"/>
        <w:jc w:val="left"/>
        <w:outlineLvl w:val="0"/>
        <w:rPr>
          <w:rFonts w:hint="eastAsia"/>
        </w:rPr>
      </w:pPr>
    </w:p>
    <w:tbl>
      <w:tblPr>
        <w:tblW w:w="0" w:type="auto"/>
        <w:tblLayout w:type="fixed"/>
        <w:tblCellMar>
          <w:top w:w="15" w:type="dxa"/>
          <w:left w:w="15" w:type="dxa"/>
          <w:bottom w:w="15" w:type="dxa"/>
          <w:right w:w="15" w:type="dxa"/>
        </w:tblCellMar>
        <w:tblLook w:val="0000"/>
      </w:tblPr>
      <w:tblGrid>
        <w:gridCol w:w="1282"/>
        <w:gridCol w:w="1279"/>
        <w:gridCol w:w="1057"/>
        <w:gridCol w:w="1071"/>
        <w:gridCol w:w="736"/>
        <w:gridCol w:w="530"/>
        <w:gridCol w:w="665"/>
        <w:gridCol w:w="879"/>
        <w:gridCol w:w="1069"/>
        <w:gridCol w:w="1060"/>
        <w:gridCol w:w="1069"/>
        <w:gridCol w:w="1057"/>
        <w:gridCol w:w="1057"/>
        <w:gridCol w:w="1057"/>
      </w:tblGrid>
      <w:tr w:rsidR="00E27164" w:rsidTr="00354747">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lastRenderedPageBreak/>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采购物品名称</w:t>
            </w:r>
          </w:p>
        </w:tc>
        <w:tc>
          <w:tcPr>
            <w:tcW w:w="1071" w:type="dxa"/>
            <w:vMerge w:val="restart"/>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数量  单位</w:t>
            </w:r>
          </w:p>
        </w:tc>
        <w:tc>
          <w:tcPr>
            <w:tcW w:w="530" w:type="dxa"/>
            <w:vMerge w:val="restart"/>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数量</w:t>
            </w:r>
          </w:p>
        </w:tc>
        <w:tc>
          <w:tcPr>
            <w:tcW w:w="665" w:type="dxa"/>
            <w:vMerge w:val="restart"/>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单价</w:t>
            </w:r>
          </w:p>
        </w:tc>
        <w:tc>
          <w:tcPr>
            <w:tcW w:w="7248" w:type="dxa"/>
            <w:gridSpan w:val="7"/>
            <w:tcBorders>
              <w:top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政府采购金额</w:t>
            </w:r>
          </w:p>
        </w:tc>
      </w:tr>
      <w:tr w:rsidR="00E27164" w:rsidTr="00354747">
        <w:trPr>
          <w:trHeight w:val="285"/>
        </w:trPr>
        <w:tc>
          <w:tcPr>
            <w:tcW w:w="1282" w:type="dxa"/>
            <w:vMerge w:val="restart"/>
            <w:tcBorders>
              <w:left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项目名称</w:t>
            </w:r>
          </w:p>
        </w:tc>
        <w:tc>
          <w:tcPr>
            <w:tcW w:w="1279" w:type="dxa"/>
            <w:vMerge w:val="restart"/>
            <w:tcBorders>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预算资金</w:t>
            </w:r>
          </w:p>
        </w:tc>
        <w:tc>
          <w:tcPr>
            <w:tcW w:w="1057"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736"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530"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665"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879" w:type="dxa"/>
            <w:vMerge w:val="restart"/>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总计</w:t>
            </w:r>
          </w:p>
        </w:tc>
        <w:tc>
          <w:tcPr>
            <w:tcW w:w="5312" w:type="dxa"/>
            <w:gridSpan w:val="5"/>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其他渠道资金</w:t>
            </w:r>
          </w:p>
        </w:tc>
      </w:tr>
      <w:tr w:rsidR="00E27164" w:rsidTr="00354747">
        <w:trPr>
          <w:trHeight w:val="510"/>
        </w:trPr>
        <w:tc>
          <w:tcPr>
            <w:tcW w:w="1282" w:type="dxa"/>
            <w:vMerge/>
            <w:tcBorders>
              <w:left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1279" w:type="dxa"/>
            <w:vMerge/>
            <w:tcBorders>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1057"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1071"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736"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530"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665"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879"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c>
          <w:tcPr>
            <w:tcW w:w="1069" w:type="dxa"/>
            <w:tcBorders>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合计</w:t>
            </w:r>
          </w:p>
        </w:tc>
        <w:tc>
          <w:tcPr>
            <w:tcW w:w="1060" w:type="dxa"/>
            <w:tcBorders>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一般公共预算拨款</w:t>
            </w:r>
          </w:p>
        </w:tc>
        <w:tc>
          <w:tcPr>
            <w:tcW w:w="1069" w:type="dxa"/>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基金预算拨款</w:t>
            </w:r>
          </w:p>
        </w:tc>
        <w:tc>
          <w:tcPr>
            <w:tcW w:w="1057" w:type="dxa"/>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财政专户核拨</w:t>
            </w:r>
          </w:p>
        </w:tc>
        <w:tc>
          <w:tcPr>
            <w:tcW w:w="1057" w:type="dxa"/>
            <w:tcBorders>
              <w:top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其他来源收入</w:t>
            </w:r>
          </w:p>
        </w:tc>
        <w:tc>
          <w:tcPr>
            <w:tcW w:w="1057" w:type="dxa"/>
            <w:vMerge/>
            <w:tcBorders>
              <w:top w:val="single" w:sz="4" w:space="0" w:color="000000"/>
              <w:bottom w:val="single" w:sz="4" w:space="0" w:color="000000"/>
              <w:right w:val="single" w:sz="4" w:space="0" w:color="000000"/>
            </w:tcBorders>
            <w:vAlign w:val="center"/>
          </w:tcPr>
          <w:p w:rsidR="00E27164" w:rsidRDefault="00E27164" w:rsidP="00354747">
            <w:pPr>
              <w:jc w:val="center"/>
              <w:rPr>
                <w:rFonts w:ascii="方正书宋_GBK" w:eastAsia="方正书宋_GBK" w:hAnsi="方正书宋_GBK" w:cs="方正书宋_GBK" w:hint="eastAsia"/>
                <w:b/>
                <w:color w:val="000000"/>
                <w:szCs w:val="21"/>
              </w:rPr>
            </w:pPr>
          </w:p>
        </w:tc>
      </w:tr>
      <w:tr w:rsidR="00E27164" w:rsidTr="00354747">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E27164" w:rsidRDefault="00E27164" w:rsidP="00354747">
            <w:pPr>
              <w:widowControl/>
              <w:jc w:val="center"/>
              <w:textAlignment w:val="center"/>
              <w:rPr>
                <w:rFonts w:ascii="方正书宋_GBK" w:eastAsia="方正书宋_GBK" w:hAnsi="方正书宋_GBK" w:cs="方正书宋_GBK" w:hint="eastAsia"/>
                <w:b/>
                <w:color w:val="000000"/>
                <w:szCs w:val="21"/>
              </w:rPr>
            </w:pPr>
            <w:r>
              <w:rPr>
                <w:rFonts w:ascii="方正书宋_GBK" w:eastAsia="方正书宋_GBK" w:hAnsi="方正书宋_GBK" w:cs="方正书宋_GBK" w:hint="eastAsia"/>
                <w:b/>
                <w:color w:val="000000"/>
                <w:kern w:val="0"/>
                <w:szCs w:val="21"/>
              </w:rPr>
              <w:t>合　计</w:t>
            </w:r>
          </w:p>
        </w:tc>
        <w:tc>
          <w:tcPr>
            <w:tcW w:w="1279" w:type="dxa"/>
            <w:tcBorders>
              <w:top w:val="single" w:sz="4" w:space="0" w:color="000000"/>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b/>
                <w:color w:val="000000"/>
                <w:szCs w:val="21"/>
              </w:rPr>
            </w:pPr>
          </w:p>
        </w:tc>
        <w:tc>
          <w:tcPr>
            <w:tcW w:w="1057" w:type="dxa"/>
            <w:tcBorders>
              <w:top w:val="single" w:sz="4" w:space="0" w:color="000000"/>
              <w:bottom w:val="single" w:sz="4" w:space="0" w:color="000000"/>
              <w:right w:val="single" w:sz="4" w:space="0" w:color="000000"/>
            </w:tcBorders>
            <w:vAlign w:val="center"/>
          </w:tcPr>
          <w:p w:rsidR="00E27164" w:rsidRDefault="00E27164" w:rsidP="00354747">
            <w:pPr>
              <w:jc w:val="left"/>
              <w:rPr>
                <w:rFonts w:ascii="方正书宋_GBK" w:eastAsia="方正书宋_GBK" w:hAnsi="方正书宋_GBK" w:cs="方正书宋_GBK" w:hint="eastAsia"/>
                <w:b/>
                <w:color w:val="000000"/>
                <w:szCs w:val="21"/>
              </w:rPr>
            </w:pPr>
          </w:p>
        </w:tc>
        <w:tc>
          <w:tcPr>
            <w:tcW w:w="1071" w:type="dxa"/>
            <w:tcBorders>
              <w:top w:val="single" w:sz="4" w:space="0" w:color="000000"/>
              <w:bottom w:val="single" w:sz="4" w:space="0" w:color="000000"/>
              <w:right w:val="single" w:sz="4" w:space="0" w:color="000000"/>
            </w:tcBorders>
            <w:vAlign w:val="center"/>
          </w:tcPr>
          <w:p w:rsidR="00E27164" w:rsidRDefault="00E27164" w:rsidP="00354747">
            <w:pPr>
              <w:jc w:val="left"/>
              <w:rPr>
                <w:rFonts w:ascii="方正书宋_GBK" w:eastAsia="方正书宋_GBK" w:hAnsi="方正书宋_GBK" w:cs="方正书宋_GBK" w:hint="eastAsia"/>
                <w:b/>
                <w:color w:val="000000"/>
                <w:szCs w:val="21"/>
              </w:rPr>
            </w:pPr>
          </w:p>
        </w:tc>
        <w:tc>
          <w:tcPr>
            <w:tcW w:w="736" w:type="dxa"/>
            <w:tcBorders>
              <w:top w:val="single" w:sz="4" w:space="0" w:color="000000"/>
              <w:bottom w:val="single" w:sz="4" w:space="0" w:color="000000"/>
              <w:right w:val="single" w:sz="4" w:space="0" w:color="000000"/>
            </w:tcBorders>
            <w:vAlign w:val="center"/>
          </w:tcPr>
          <w:p w:rsidR="00E27164" w:rsidRDefault="00E27164" w:rsidP="00354747">
            <w:pPr>
              <w:jc w:val="left"/>
              <w:rPr>
                <w:rFonts w:ascii="方正书宋_GBK" w:eastAsia="方正书宋_GBK" w:hAnsi="方正书宋_GBK" w:cs="方正书宋_GBK" w:hint="eastAsia"/>
                <w:b/>
                <w:color w:val="000000"/>
                <w:szCs w:val="21"/>
              </w:rPr>
            </w:pPr>
          </w:p>
        </w:tc>
        <w:tc>
          <w:tcPr>
            <w:tcW w:w="530" w:type="dxa"/>
            <w:tcBorders>
              <w:top w:val="single" w:sz="4" w:space="0" w:color="000000"/>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b/>
                <w:color w:val="000000"/>
                <w:szCs w:val="21"/>
              </w:rPr>
            </w:pPr>
          </w:p>
        </w:tc>
        <w:tc>
          <w:tcPr>
            <w:tcW w:w="665" w:type="dxa"/>
            <w:tcBorders>
              <w:top w:val="single" w:sz="4" w:space="0" w:color="000000"/>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b/>
                <w:color w:val="000000"/>
                <w:szCs w:val="21"/>
              </w:rPr>
            </w:pPr>
          </w:p>
        </w:tc>
        <w:tc>
          <w:tcPr>
            <w:tcW w:w="879" w:type="dxa"/>
            <w:tcBorders>
              <w:top w:val="single" w:sz="4" w:space="0" w:color="000000"/>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b/>
                <w:color w:val="000000"/>
                <w:szCs w:val="21"/>
              </w:rPr>
            </w:pPr>
          </w:p>
        </w:tc>
        <w:tc>
          <w:tcPr>
            <w:tcW w:w="1069" w:type="dxa"/>
            <w:tcBorders>
              <w:top w:val="single" w:sz="4" w:space="0" w:color="000000"/>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b/>
                <w:color w:val="000000"/>
                <w:szCs w:val="21"/>
              </w:rPr>
            </w:pPr>
          </w:p>
        </w:tc>
        <w:tc>
          <w:tcPr>
            <w:tcW w:w="1060" w:type="dxa"/>
            <w:tcBorders>
              <w:top w:val="single" w:sz="4" w:space="0" w:color="000000"/>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b/>
                <w:color w:val="000000"/>
                <w:szCs w:val="21"/>
              </w:rPr>
            </w:pPr>
          </w:p>
        </w:tc>
        <w:tc>
          <w:tcPr>
            <w:tcW w:w="1069" w:type="dxa"/>
            <w:tcBorders>
              <w:top w:val="single" w:sz="4" w:space="0" w:color="000000"/>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b/>
                <w:color w:val="000000"/>
                <w:szCs w:val="21"/>
              </w:rPr>
            </w:pPr>
          </w:p>
        </w:tc>
        <w:tc>
          <w:tcPr>
            <w:tcW w:w="1057" w:type="dxa"/>
            <w:tcBorders>
              <w:top w:val="single" w:sz="4" w:space="0" w:color="000000"/>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b/>
                <w:color w:val="000000"/>
                <w:szCs w:val="21"/>
              </w:rPr>
            </w:pPr>
          </w:p>
        </w:tc>
        <w:tc>
          <w:tcPr>
            <w:tcW w:w="1057" w:type="dxa"/>
            <w:tcBorders>
              <w:top w:val="single" w:sz="4" w:space="0" w:color="000000"/>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b/>
                <w:color w:val="000000"/>
                <w:szCs w:val="21"/>
              </w:rPr>
            </w:pPr>
          </w:p>
        </w:tc>
        <w:tc>
          <w:tcPr>
            <w:tcW w:w="1057" w:type="dxa"/>
            <w:tcBorders>
              <w:top w:val="single" w:sz="4" w:space="0" w:color="000000"/>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b/>
                <w:color w:val="000000"/>
                <w:szCs w:val="21"/>
              </w:rPr>
            </w:pPr>
          </w:p>
        </w:tc>
      </w:tr>
      <w:tr w:rsidR="00E27164" w:rsidTr="00354747">
        <w:trPr>
          <w:trHeight w:val="765"/>
        </w:trPr>
        <w:tc>
          <w:tcPr>
            <w:tcW w:w="1282" w:type="dxa"/>
            <w:tcBorders>
              <w:left w:val="single" w:sz="4" w:space="0" w:color="000000"/>
              <w:bottom w:val="single" w:sz="4" w:space="0" w:color="000000"/>
              <w:right w:val="single" w:sz="4" w:space="0" w:color="000000"/>
            </w:tcBorders>
            <w:vAlign w:val="center"/>
          </w:tcPr>
          <w:p w:rsidR="00E27164" w:rsidRDefault="00E27164" w:rsidP="00354747">
            <w:pPr>
              <w:widowControl/>
              <w:jc w:val="left"/>
              <w:textAlignment w:val="center"/>
              <w:rPr>
                <w:rFonts w:ascii="方正书宋_GBK" w:eastAsia="方正书宋_GBK" w:hAnsi="方正书宋_GBK" w:cs="方正书宋_GBK" w:hint="eastAsia"/>
                <w:color w:val="000000"/>
                <w:szCs w:val="21"/>
              </w:rPr>
            </w:pPr>
          </w:p>
        </w:tc>
        <w:tc>
          <w:tcPr>
            <w:tcW w:w="1279"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widowControl/>
              <w:jc w:val="left"/>
              <w:textAlignment w:val="center"/>
              <w:rPr>
                <w:rFonts w:ascii="方正书宋_GBK" w:eastAsia="方正书宋_GBK" w:hAnsi="方正书宋_GBK" w:cs="方正书宋_GBK" w:hint="eastAsia"/>
                <w:color w:val="000000"/>
                <w:szCs w:val="21"/>
              </w:rPr>
            </w:pPr>
          </w:p>
        </w:tc>
        <w:tc>
          <w:tcPr>
            <w:tcW w:w="1071" w:type="dxa"/>
            <w:tcBorders>
              <w:bottom w:val="single" w:sz="4" w:space="0" w:color="000000"/>
              <w:right w:val="single" w:sz="4" w:space="0" w:color="000000"/>
            </w:tcBorders>
            <w:vAlign w:val="center"/>
          </w:tcPr>
          <w:p w:rsidR="00E27164" w:rsidRPr="00F364C3" w:rsidRDefault="00E27164" w:rsidP="00354747">
            <w:pPr>
              <w:widowControl/>
              <w:jc w:val="left"/>
              <w:textAlignment w:val="center"/>
              <w:rPr>
                <w:rFonts w:ascii="方正书宋_GBK" w:hAnsi="方正书宋_GBK" w:cs="方正书宋_GBK" w:hint="eastAsia"/>
                <w:color w:val="000000"/>
                <w:szCs w:val="21"/>
              </w:rPr>
            </w:pPr>
          </w:p>
        </w:tc>
        <w:tc>
          <w:tcPr>
            <w:tcW w:w="736" w:type="dxa"/>
            <w:tcBorders>
              <w:bottom w:val="single" w:sz="4" w:space="0" w:color="000000"/>
              <w:right w:val="single" w:sz="4" w:space="0" w:color="000000"/>
            </w:tcBorders>
            <w:vAlign w:val="center"/>
          </w:tcPr>
          <w:p w:rsidR="00E27164" w:rsidRPr="00F364C3" w:rsidRDefault="00E27164" w:rsidP="00354747">
            <w:pPr>
              <w:widowControl/>
              <w:jc w:val="left"/>
              <w:textAlignment w:val="center"/>
              <w:rPr>
                <w:rFonts w:ascii="方正书宋_GBK" w:hAnsi="方正书宋_GBK" w:cs="方正书宋_GBK" w:hint="eastAsia"/>
                <w:color w:val="000000"/>
                <w:szCs w:val="21"/>
              </w:rPr>
            </w:pPr>
          </w:p>
        </w:tc>
        <w:tc>
          <w:tcPr>
            <w:tcW w:w="530"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665"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879"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69"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60"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69"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r>
      <w:tr w:rsidR="00E27164" w:rsidTr="00354747">
        <w:trPr>
          <w:trHeight w:val="510"/>
        </w:trPr>
        <w:tc>
          <w:tcPr>
            <w:tcW w:w="1282" w:type="dxa"/>
            <w:tcBorders>
              <w:left w:val="single" w:sz="4" w:space="0" w:color="000000"/>
              <w:bottom w:val="single" w:sz="4" w:space="0" w:color="000000"/>
              <w:right w:val="single" w:sz="4" w:space="0" w:color="000000"/>
            </w:tcBorders>
            <w:vAlign w:val="center"/>
          </w:tcPr>
          <w:p w:rsidR="00E27164" w:rsidRPr="00F364C3" w:rsidRDefault="00E27164" w:rsidP="00354747">
            <w:pPr>
              <w:widowControl/>
              <w:jc w:val="left"/>
              <w:textAlignment w:val="center"/>
              <w:rPr>
                <w:rFonts w:ascii="方正书宋_GBK" w:hAnsi="方正书宋_GBK" w:cs="方正书宋_GBK" w:hint="eastAsia"/>
                <w:color w:val="000000"/>
                <w:szCs w:val="21"/>
              </w:rPr>
            </w:pPr>
          </w:p>
        </w:tc>
        <w:tc>
          <w:tcPr>
            <w:tcW w:w="1279"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widowControl/>
              <w:jc w:val="left"/>
              <w:textAlignment w:val="center"/>
              <w:rPr>
                <w:rFonts w:ascii="方正书宋_GBK" w:eastAsia="方正书宋_GBK" w:hAnsi="方正书宋_GBK" w:cs="方正书宋_GBK" w:hint="eastAsia"/>
                <w:color w:val="000000"/>
                <w:szCs w:val="21"/>
              </w:rPr>
            </w:pPr>
          </w:p>
        </w:tc>
        <w:tc>
          <w:tcPr>
            <w:tcW w:w="1071" w:type="dxa"/>
            <w:tcBorders>
              <w:bottom w:val="single" w:sz="4" w:space="0" w:color="000000"/>
              <w:right w:val="single" w:sz="4" w:space="0" w:color="000000"/>
            </w:tcBorders>
            <w:vAlign w:val="center"/>
          </w:tcPr>
          <w:p w:rsidR="00E27164" w:rsidRPr="00F364C3" w:rsidRDefault="00E27164" w:rsidP="00354747">
            <w:pPr>
              <w:widowControl/>
              <w:jc w:val="left"/>
              <w:textAlignment w:val="center"/>
              <w:rPr>
                <w:rFonts w:ascii="方正书宋_GBK" w:hAnsi="方正书宋_GBK" w:cs="方正书宋_GBK" w:hint="eastAsia"/>
                <w:color w:val="000000"/>
                <w:szCs w:val="21"/>
              </w:rPr>
            </w:pPr>
          </w:p>
        </w:tc>
        <w:tc>
          <w:tcPr>
            <w:tcW w:w="736" w:type="dxa"/>
            <w:tcBorders>
              <w:bottom w:val="single" w:sz="4" w:space="0" w:color="000000"/>
              <w:right w:val="single" w:sz="4" w:space="0" w:color="000000"/>
            </w:tcBorders>
            <w:vAlign w:val="center"/>
          </w:tcPr>
          <w:p w:rsidR="00E27164" w:rsidRPr="00F364C3" w:rsidRDefault="00E27164" w:rsidP="00354747">
            <w:pPr>
              <w:widowControl/>
              <w:jc w:val="left"/>
              <w:textAlignment w:val="center"/>
              <w:rPr>
                <w:rFonts w:ascii="方正书宋_GBK" w:hAnsi="方正书宋_GBK" w:cs="方正书宋_GBK" w:hint="eastAsia"/>
                <w:color w:val="000000"/>
                <w:szCs w:val="21"/>
              </w:rPr>
            </w:pPr>
          </w:p>
        </w:tc>
        <w:tc>
          <w:tcPr>
            <w:tcW w:w="530"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665"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879"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69"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60" w:type="dxa"/>
            <w:tcBorders>
              <w:bottom w:val="single" w:sz="4" w:space="0" w:color="000000"/>
              <w:right w:val="single" w:sz="4" w:space="0" w:color="000000"/>
            </w:tcBorders>
            <w:vAlign w:val="center"/>
          </w:tcPr>
          <w:p w:rsidR="00E27164" w:rsidRDefault="00E27164" w:rsidP="00354747">
            <w:pPr>
              <w:widowControl/>
              <w:jc w:val="right"/>
              <w:textAlignment w:val="center"/>
              <w:rPr>
                <w:rFonts w:ascii="方正书宋_GBK" w:eastAsia="方正书宋_GBK" w:hAnsi="方正书宋_GBK" w:cs="方正书宋_GBK" w:hint="eastAsia"/>
                <w:color w:val="000000"/>
                <w:szCs w:val="21"/>
              </w:rPr>
            </w:pPr>
          </w:p>
        </w:tc>
        <w:tc>
          <w:tcPr>
            <w:tcW w:w="1069"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c>
          <w:tcPr>
            <w:tcW w:w="1057" w:type="dxa"/>
            <w:tcBorders>
              <w:bottom w:val="single" w:sz="4" w:space="0" w:color="000000"/>
              <w:right w:val="single" w:sz="4" w:space="0" w:color="000000"/>
            </w:tcBorders>
            <w:vAlign w:val="center"/>
          </w:tcPr>
          <w:p w:rsidR="00E27164" w:rsidRDefault="00E27164" w:rsidP="00354747">
            <w:pPr>
              <w:jc w:val="right"/>
              <w:rPr>
                <w:rFonts w:ascii="方正书宋_GBK" w:eastAsia="方正书宋_GBK" w:hAnsi="方正书宋_GBK" w:cs="方正书宋_GBK" w:hint="eastAsia"/>
                <w:color w:val="000000"/>
                <w:szCs w:val="21"/>
              </w:rPr>
            </w:pPr>
          </w:p>
        </w:tc>
      </w:tr>
    </w:tbl>
    <w:p w:rsidR="00E27164" w:rsidRPr="00B96242" w:rsidRDefault="00E27164" w:rsidP="00E27164">
      <w:pPr>
        <w:spacing w:line="300" w:lineRule="exact"/>
        <w:jc w:val="left"/>
        <w:outlineLvl w:val="0"/>
        <w:rPr>
          <w:rFonts w:ascii="仿宋" w:eastAsia="仿宋" w:hAnsi="仿宋" w:hint="eastAsia"/>
          <w:sz w:val="24"/>
          <w:szCs w:val="24"/>
        </w:rPr>
        <w:sectPr w:rsidR="00E27164" w:rsidRPr="00B96242" w:rsidSect="003176ED">
          <w:pgSz w:w="16838" w:h="11906" w:orient="landscape"/>
          <w:pgMar w:top="1077" w:right="1440" w:bottom="1077" w:left="1440" w:header="851" w:footer="992" w:gutter="0"/>
          <w:cols w:space="425"/>
          <w:docGrid w:type="lines" w:linePitch="312"/>
        </w:sectPr>
      </w:pPr>
      <w:r w:rsidRPr="00B96242">
        <w:rPr>
          <w:rFonts w:ascii="仿宋" w:eastAsia="仿宋" w:hAnsi="仿宋" w:hint="eastAsia"/>
          <w:sz w:val="24"/>
          <w:szCs w:val="24"/>
        </w:rPr>
        <w:t>2019年度我单位无政府采购预算。</w:t>
      </w:r>
    </w:p>
    <w:p w:rsidR="00E27164" w:rsidRPr="00B96242" w:rsidRDefault="00E27164" w:rsidP="008F21BA">
      <w:pPr>
        <w:spacing w:line="600" w:lineRule="exact"/>
        <w:ind w:firstLineChars="200" w:firstLine="643"/>
        <w:jc w:val="left"/>
        <w:outlineLvl w:val="0"/>
        <w:rPr>
          <w:rFonts w:ascii="仿宋" w:eastAsia="仿宋" w:hAnsi="仿宋" w:hint="eastAsia"/>
          <w:b/>
          <w:sz w:val="32"/>
          <w:szCs w:val="32"/>
        </w:rPr>
      </w:pPr>
      <w:r w:rsidRPr="00B96242">
        <w:rPr>
          <w:rFonts w:ascii="仿宋" w:eastAsia="仿宋" w:hAnsi="仿宋" w:hint="eastAsia"/>
          <w:b/>
          <w:sz w:val="32"/>
          <w:szCs w:val="32"/>
        </w:rPr>
        <w:lastRenderedPageBreak/>
        <w:t>七、国有资产信息</w:t>
      </w:r>
    </w:p>
    <w:p w:rsidR="00E27164" w:rsidRPr="00B96242" w:rsidRDefault="00E27164" w:rsidP="008F21BA">
      <w:pPr>
        <w:spacing w:line="600" w:lineRule="exact"/>
        <w:ind w:firstLineChars="200" w:firstLine="640"/>
        <w:outlineLvl w:val="0"/>
        <w:rPr>
          <w:rFonts w:ascii="仿宋" w:eastAsia="仿宋" w:hAnsi="仿宋" w:hint="eastAsia"/>
          <w:sz w:val="32"/>
          <w:szCs w:val="32"/>
        </w:rPr>
      </w:pPr>
      <w:r w:rsidRPr="00B96242">
        <w:rPr>
          <w:rFonts w:ascii="仿宋" w:eastAsia="仿宋" w:hAnsi="仿宋" w:hint="eastAsia"/>
          <w:sz w:val="32"/>
          <w:szCs w:val="32"/>
        </w:rPr>
        <w:t>2018年初固定资产</w:t>
      </w:r>
      <w:r w:rsidR="00B96242" w:rsidRPr="00B96242">
        <w:rPr>
          <w:rFonts w:ascii="仿宋" w:eastAsia="仿宋" w:hAnsi="仿宋" w:hint="eastAsia"/>
          <w:sz w:val="32"/>
          <w:szCs w:val="32"/>
        </w:rPr>
        <w:t>54.6</w:t>
      </w:r>
      <w:r w:rsidRPr="00B96242">
        <w:rPr>
          <w:rFonts w:ascii="仿宋" w:eastAsia="仿宋" w:hAnsi="仿宋" w:hint="eastAsia"/>
          <w:sz w:val="32"/>
          <w:szCs w:val="32"/>
        </w:rPr>
        <w:t>万元，2018年末固定资</w:t>
      </w:r>
      <w:r w:rsidR="00B96242" w:rsidRPr="00B96242">
        <w:rPr>
          <w:rFonts w:ascii="仿宋" w:eastAsia="仿宋" w:hAnsi="仿宋" w:hint="eastAsia"/>
          <w:sz w:val="32"/>
          <w:szCs w:val="32"/>
        </w:rPr>
        <w:t>60.53</w:t>
      </w:r>
      <w:r w:rsidRPr="00B96242">
        <w:rPr>
          <w:rFonts w:ascii="仿宋" w:eastAsia="仿宋" w:hAnsi="仿宋" w:hint="eastAsia"/>
          <w:sz w:val="32"/>
          <w:szCs w:val="32"/>
        </w:rPr>
        <w:t>万元。其中：房屋40</w:t>
      </w:r>
      <w:r w:rsidR="00B96242" w:rsidRPr="00B96242">
        <w:rPr>
          <w:rFonts w:ascii="仿宋" w:eastAsia="仿宋" w:hAnsi="仿宋" w:hint="eastAsia"/>
          <w:sz w:val="32"/>
          <w:szCs w:val="32"/>
        </w:rPr>
        <w:t>.06</w:t>
      </w:r>
      <w:r w:rsidRPr="00B96242">
        <w:rPr>
          <w:rFonts w:ascii="仿宋" w:eastAsia="仿宋" w:hAnsi="仿宋" w:hint="eastAsia"/>
          <w:sz w:val="32"/>
          <w:szCs w:val="32"/>
        </w:rPr>
        <w:t>万元、其他固定资产</w:t>
      </w:r>
      <w:r w:rsidR="00B96242" w:rsidRPr="00B96242">
        <w:rPr>
          <w:rFonts w:ascii="仿宋" w:eastAsia="仿宋" w:hAnsi="仿宋" w:hint="eastAsia"/>
          <w:sz w:val="32"/>
          <w:szCs w:val="32"/>
        </w:rPr>
        <w:t>20.47</w:t>
      </w:r>
      <w:r w:rsidRPr="00B96242">
        <w:rPr>
          <w:rFonts w:ascii="仿宋" w:eastAsia="仿宋" w:hAnsi="仿宋" w:hint="eastAsia"/>
          <w:sz w:val="32"/>
          <w:szCs w:val="32"/>
        </w:rPr>
        <w:t>万元。2019年我单位无拟新增资产计划。</w:t>
      </w:r>
    </w:p>
    <w:p w:rsidR="00E27164" w:rsidRDefault="00E27164" w:rsidP="008F21BA">
      <w:pPr>
        <w:spacing w:line="600" w:lineRule="exact"/>
        <w:ind w:firstLineChars="200" w:firstLine="640"/>
        <w:outlineLvl w:val="0"/>
        <w:rPr>
          <w:rFonts w:ascii="仿宋_GB2312" w:eastAsia="仿宋_GB2312" w:hAnsi="宋体" w:hint="eastAsia"/>
          <w:sz w:val="32"/>
          <w:szCs w:val="32"/>
        </w:rPr>
      </w:pPr>
    </w:p>
    <w:p w:rsidR="00E27164" w:rsidRDefault="00E27164" w:rsidP="008F21BA">
      <w:pPr>
        <w:spacing w:line="600" w:lineRule="exact"/>
        <w:ind w:firstLineChars="500" w:firstLine="2209"/>
        <w:jc w:val="center"/>
        <w:outlineLvl w:val="0"/>
        <w:rPr>
          <w:rFonts w:ascii="仿宋" w:eastAsia="仿宋" w:hAnsi="仿宋" w:hint="eastAsia"/>
          <w:b/>
          <w:sz w:val="44"/>
          <w:szCs w:val="44"/>
        </w:rPr>
      </w:pPr>
      <w:r w:rsidRPr="00B83899">
        <w:rPr>
          <w:rFonts w:ascii="仿宋" w:eastAsia="仿宋" w:hAnsi="仿宋" w:hint="eastAsia"/>
          <w:b/>
          <w:sz w:val="44"/>
          <w:szCs w:val="44"/>
        </w:rPr>
        <w:t>固定资产占用情况表</w:t>
      </w:r>
    </w:p>
    <w:p w:rsidR="00E27164" w:rsidRPr="00B83899" w:rsidRDefault="00E27164" w:rsidP="008F21BA">
      <w:pPr>
        <w:spacing w:line="600" w:lineRule="exact"/>
        <w:ind w:firstLineChars="500" w:firstLine="1600"/>
        <w:jc w:val="center"/>
        <w:outlineLvl w:val="0"/>
        <w:rPr>
          <w:rFonts w:ascii="仿宋" w:eastAsia="仿宋" w:hAnsi="仿宋" w:hint="eastAsia"/>
          <w:sz w:val="32"/>
          <w:szCs w:val="32"/>
        </w:rPr>
      </w:pPr>
      <w:r>
        <w:rPr>
          <w:rFonts w:ascii="仿宋" w:eastAsia="仿宋" w:hAnsi="仿宋" w:hint="eastAsia"/>
          <w:sz w:val="32"/>
          <w:szCs w:val="32"/>
        </w:rPr>
        <w:t>截至日期：2018年12月31日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22"/>
        <w:gridCol w:w="4299"/>
        <w:gridCol w:w="6095"/>
      </w:tblGrid>
      <w:tr w:rsidR="00E27164" w:rsidRPr="002D6A72" w:rsidTr="00E27164">
        <w:tc>
          <w:tcPr>
            <w:tcW w:w="3322"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项目</w:t>
            </w:r>
          </w:p>
        </w:tc>
        <w:tc>
          <w:tcPr>
            <w:tcW w:w="4299"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数量</w:t>
            </w:r>
          </w:p>
        </w:tc>
        <w:tc>
          <w:tcPr>
            <w:tcW w:w="6095"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价值（金额单位：万元）</w:t>
            </w:r>
          </w:p>
        </w:tc>
      </w:tr>
      <w:tr w:rsidR="00E27164" w:rsidRPr="002D6A72" w:rsidTr="00E27164">
        <w:tc>
          <w:tcPr>
            <w:tcW w:w="3322"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资产总额</w:t>
            </w:r>
          </w:p>
        </w:tc>
        <w:tc>
          <w:tcPr>
            <w:tcW w:w="4299"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w:t>
            </w:r>
          </w:p>
        </w:tc>
        <w:tc>
          <w:tcPr>
            <w:tcW w:w="6095" w:type="dxa"/>
            <w:shd w:val="clear" w:color="auto" w:fill="auto"/>
            <w:vAlign w:val="center"/>
          </w:tcPr>
          <w:p w:rsidR="00E27164" w:rsidRPr="002D6A72" w:rsidRDefault="00B96242" w:rsidP="00354747">
            <w:pPr>
              <w:jc w:val="center"/>
              <w:outlineLvl w:val="0"/>
              <w:rPr>
                <w:rFonts w:ascii="仿宋_GB2312" w:eastAsia="仿宋_GB2312" w:hAnsi="宋体" w:hint="eastAsia"/>
                <w:sz w:val="32"/>
                <w:szCs w:val="32"/>
              </w:rPr>
            </w:pPr>
            <w:r>
              <w:rPr>
                <w:rFonts w:ascii="仿宋_GB2312" w:eastAsia="仿宋_GB2312" w:hAnsi="宋体" w:hint="eastAsia"/>
                <w:sz w:val="32"/>
                <w:szCs w:val="32"/>
              </w:rPr>
              <w:t>60.53</w:t>
            </w:r>
          </w:p>
        </w:tc>
      </w:tr>
      <w:tr w:rsidR="00E27164" w:rsidRPr="002D6A72" w:rsidTr="00E27164">
        <w:tc>
          <w:tcPr>
            <w:tcW w:w="3322"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1、房屋（平方米）</w:t>
            </w:r>
          </w:p>
        </w:tc>
        <w:tc>
          <w:tcPr>
            <w:tcW w:w="4299" w:type="dxa"/>
            <w:shd w:val="clear" w:color="auto" w:fill="auto"/>
            <w:vAlign w:val="center"/>
          </w:tcPr>
          <w:p w:rsidR="00E27164" w:rsidRPr="002D6A72" w:rsidRDefault="00B96242" w:rsidP="00354747">
            <w:pPr>
              <w:jc w:val="center"/>
              <w:outlineLvl w:val="0"/>
              <w:rPr>
                <w:rFonts w:ascii="仿宋_GB2312" w:eastAsia="仿宋_GB2312" w:hAnsi="宋体" w:hint="eastAsia"/>
                <w:sz w:val="32"/>
                <w:szCs w:val="32"/>
              </w:rPr>
            </w:pPr>
            <w:r>
              <w:rPr>
                <w:rFonts w:ascii="仿宋_GB2312" w:eastAsia="仿宋_GB2312" w:hAnsi="宋体" w:hint="eastAsia"/>
                <w:sz w:val="32"/>
                <w:szCs w:val="32"/>
              </w:rPr>
              <w:t>1584</w:t>
            </w:r>
          </w:p>
        </w:tc>
        <w:tc>
          <w:tcPr>
            <w:tcW w:w="6095"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Pr>
                <w:rFonts w:ascii="仿宋_GB2312" w:eastAsia="仿宋_GB2312" w:hAnsi="宋体" w:hint="eastAsia"/>
                <w:sz w:val="32"/>
                <w:szCs w:val="32"/>
              </w:rPr>
              <w:t>40</w:t>
            </w:r>
            <w:r w:rsidR="00B96242">
              <w:rPr>
                <w:rFonts w:ascii="仿宋_GB2312" w:eastAsia="仿宋_GB2312" w:hAnsi="宋体" w:hint="eastAsia"/>
                <w:sz w:val="32"/>
                <w:szCs w:val="32"/>
              </w:rPr>
              <w:t>.06</w:t>
            </w:r>
          </w:p>
        </w:tc>
      </w:tr>
      <w:tr w:rsidR="00E27164" w:rsidRPr="002D6A72" w:rsidTr="00E27164">
        <w:tc>
          <w:tcPr>
            <w:tcW w:w="3322"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2、车辆（台、辆）</w:t>
            </w:r>
          </w:p>
        </w:tc>
        <w:tc>
          <w:tcPr>
            <w:tcW w:w="4299"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1</w:t>
            </w:r>
          </w:p>
        </w:tc>
        <w:tc>
          <w:tcPr>
            <w:tcW w:w="6095"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p>
        </w:tc>
      </w:tr>
      <w:tr w:rsidR="00E27164" w:rsidRPr="002D6A72" w:rsidTr="00E27164">
        <w:tc>
          <w:tcPr>
            <w:tcW w:w="3322"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3、单价在20万元以上的设备</w:t>
            </w:r>
          </w:p>
        </w:tc>
        <w:tc>
          <w:tcPr>
            <w:tcW w:w="4299"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w:t>
            </w:r>
          </w:p>
        </w:tc>
        <w:tc>
          <w:tcPr>
            <w:tcW w:w="6095"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0</w:t>
            </w:r>
          </w:p>
        </w:tc>
      </w:tr>
      <w:tr w:rsidR="00E27164" w:rsidRPr="002D6A72" w:rsidTr="00E27164">
        <w:tc>
          <w:tcPr>
            <w:tcW w:w="3322"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4、其他固定资产</w:t>
            </w:r>
          </w:p>
        </w:tc>
        <w:tc>
          <w:tcPr>
            <w:tcW w:w="4299" w:type="dxa"/>
            <w:shd w:val="clear" w:color="auto" w:fill="auto"/>
            <w:vAlign w:val="center"/>
          </w:tcPr>
          <w:p w:rsidR="00E27164" w:rsidRPr="002D6A72" w:rsidRDefault="00E27164" w:rsidP="00354747">
            <w:pPr>
              <w:jc w:val="center"/>
              <w:outlineLvl w:val="0"/>
              <w:rPr>
                <w:rFonts w:ascii="仿宋_GB2312" w:eastAsia="仿宋_GB2312" w:hAnsi="宋体" w:hint="eastAsia"/>
                <w:sz w:val="32"/>
                <w:szCs w:val="32"/>
              </w:rPr>
            </w:pPr>
            <w:r w:rsidRPr="002D6A72">
              <w:rPr>
                <w:rFonts w:ascii="仿宋_GB2312" w:eastAsia="仿宋_GB2312" w:hAnsi="宋体" w:hint="eastAsia"/>
                <w:sz w:val="32"/>
                <w:szCs w:val="32"/>
              </w:rPr>
              <w:t>——</w:t>
            </w:r>
          </w:p>
        </w:tc>
        <w:tc>
          <w:tcPr>
            <w:tcW w:w="6095" w:type="dxa"/>
            <w:shd w:val="clear" w:color="auto" w:fill="auto"/>
            <w:vAlign w:val="center"/>
          </w:tcPr>
          <w:p w:rsidR="00E27164" w:rsidRPr="002D6A72" w:rsidRDefault="00B96242" w:rsidP="00354747">
            <w:pPr>
              <w:jc w:val="center"/>
              <w:outlineLvl w:val="0"/>
              <w:rPr>
                <w:rFonts w:ascii="仿宋_GB2312" w:eastAsia="仿宋_GB2312" w:hAnsi="宋体" w:hint="eastAsia"/>
                <w:sz w:val="32"/>
                <w:szCs w:val="32"/>
              </w:rPr>
            </w:pPr>
            <w:r>
              <w:rPr>
                <w:rFonts w:ascii="仿宋_GB2312" w:eastAsia="仿宋_GB2312" w:hAnsi="宋体" w:hint="eastAsia"/>
                <w:sz w:val="32"/>
                <w:szCs w:val="32"/>
              </w:rPr>
              <w:t>20.47</w:t>
            </w:r>
          </w:p>
        </w:tc>
      </w:tr>
    </w:tbl>
    <w:p w:rsidR="003C53E0" w:rsidRPr="00B96242" w:rsidRDefault="002F5444" w:rsidP="008F21BA">
      <w:pPr>
        <w:autoSpaceDE w:val="0"/>
        <w:autoSpaceDN w:val="0"/>
        <w:adjustRightInd w:val="0"/>
        <w:spacing w:line="600" w:lineRule="exact"/>
        <w:ind w:left="198" w:firstLineChars="200" w:firstLine="643"/>
        <w:jc w:val="left"/>
        <w:rPr>
          <w:rFonts w:ascii="仿宋" w:eastAsia="仿宋" w:hAnsi="仿宋" w:cs="Times New Roman"/>
          <w:b/>
          <w:sz w:val="32"/>
          <w:szCs w:val="32"/>
        </w:rPr>
      </w:pPr>
      <w:r w:rsidRPr="00B96242">
        <w:rPr>
          <w:rFonts w:ascii="仿宋" w:eastAsia="仿宋" w:hAnsi="仿宋" w:cs="Times New Roman" w:hint="eastAsia"/>
          <w:b/>
          <w:sz w:val="32"/>
          <w:szCs w:val="32"/>
        </w:rPr>
        <w:lastRenderedPageBreak/>
        <w:t>八、名词解释</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1、一般公共预算拨款收入：指省级财政当年拨付的资金。</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2、事业收入：指事业单位开展专业业务活动及辅助活动所取得的收入。</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3、其他收入：指除“一般公共预算拨款收入”、“事业收入”等以外的收入。主要是按规定动用的租房收入、存款利息收入等。</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4、基本支出：指为保障机构正常运转、完成日常工作任务而发生的人员支出和公用支出。</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5、项目支出：指在基本支出之外为完成特定行政任务和事业发展目标所发生的支出。</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6、上缴上级支出：指下级单位上缴上级的支出。</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lastRenderedPageBreak/>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9、上年结转：指以前年度尚未完成、结转到本年仍按原规定用途继续使用的资金。</w:t>
      </w:r>
    </w:p>
    <w:p w:rsidR="003C53E0" w:rsidRPr="00B96242" w:rsidRDefault="002F5444" w:rsidP="008F21BA">
      <w:pPr>
        <w:spacing w:line="600" w:lineRule="exact"/>
        <w:ind w:firstLineChars="200" w:firstLine="640"/>
        <w:rPr>
          <w:rFonts w:ascii="仿宋" w:eastAsia="仿宋" w:hAnsi="仿宋" w:cs="仿宋"/>
          <w:sz w:val="32"/>
          <w:szCs w:val="32"/>
        </w:rPr>
      </w:pPr>
      <w:r w:rsidRPr="00B96242">
        <w:rPr>
          <w:rFonts w:ascii="仿宋" w:eastAsia="仿宋" w:hAnsi="仿宋" w:cs="仿宋" w:hint="eastAsia"/>
          <w:sz w:val="32"/>
          <w:szCs w:val="32"/>
        </w:rPr>
        <w:t>10、事业单位经营支出：指事业单位在专业业务活动及其辅助活动之外开展非独立核算经营活动发生的支出。</w:t>
      </w:r>
    </w:p>
    <w:p w:rsidR="003C53E0" w:rsidRPr="00B96242" w:rsidRDefault="002F5444" w:rsidP="008F21BA">
      <w:pPr>
        <w:autoSpaceDE w:val="0"/>
        <w:autoSpaceDN w:val="0"/>
        <w:adjustRightInd w:val="0"/>
        <w:spacing w:line="600" w:lineRule="exact"/>
        <w:ind w:left="198" w:firstLineChars="200" w:firstLine="643"/>
        <w:jc w:val="left"/>
        <w:rPr>
          <w:rFonts w:ascii="仿宋" w:eastAsia="仿宋" w:hAnsi="仿宋" w:cs="Times New Roman"/>
          <w:b/>
          <w:sz w:val="32"/>
          <w:szCs w:val="32"/>
        </w:rPr>
      </w:pPr>
      <w:r w:rsidRPr="00B96242">
        <w:rPr>
          <w:rFonts w:ascii="仿宋" w:eastAsia="仿宋" w:hAnsi="仿宋" w:cs="Times New Roman" w:hint="eastAsia"/>
          <w:b/>
          <w:sz w:val="32"/>
          <w:szCs w:val="32"/>
        </w:rPr>
        <w:t>九、其他需要说明的事项</w:t>
      </w:r>
    </w:p>
    <w:p w:rsidR="003C53E0" w:rsidRPr="00B96242" w:rsidRDefault="002F5444" w:rsidP="008F21BA">
      <w:pPr>
        <w:spacing w:line="600" w:lineRule="exact"/>
        <w:ind w:firstLineChars="200" w:firstLine="640"/>
        <w:rPr>
          <w:rFonts w:ascii="仿宋" w:eastAsia="仿宋" w:hAnsi="仿宋" w:cs="仿宋"/>
          <w:sz w:val="32"/>
          <w:szCs w:val="32"/>
        </w:rPr>
      </w:pPr>
      <w:bookmarkStart w:id="1" w:name="_GoBack"/>
      <w:r w:rsidRPr="00B96242">
        <w:rPr>
          <w:rFonts w:ascii="仿宋" w:eastAsia="仿宋" w:hAnsi="仿宋" w:cs="仿宋" w:hint="eastAsia"/>
          <w:sz w:val="32"/>
          <w:szCs w:val="32"/>
        </w:rPr>
        <w:t>我部门无其他需要说明的事项。</w:t>
      </w:r>
      <w:bookmarkEnd w:id="1"/>
    </w:p>
    <w:sectPr w:rsidR="003C53E0" w:rsidRPr="00B96242" w:rsidSect="003C53E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4132" w:rsidRDefault="00794132" w:rsidP="002F5444">
      <w:r>
        <w:separator/>
      </w:r>
    </w:p>
  </w:endnote>
  <w:endnote w:type="continuationSeparator" w:id="1">
    <w:p w:rsidR="00794132" w:rsidRDefault="00794132" w:rsidP="002F54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0000000" w:usb2="00000010" w:usb3="00000000" w:csb0="00040000" w:csb1="00000000"/>
  </w:font>
  <w:font w:name="方正书宋_GBK">
    <w:altName w:val="Arial Unicode MS"/>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4132" w:rsidRDefault="00794132" w:rsidP="002F5444">
      <w:r>
        <w:separator/>
      </w:r>
    </w:p>
  </w:footnote>
  <w:footnote w:type="continuationSeparator" w:id="1">
    <w:p w:rsidR="00794132" w:rsidRDefault="00794132" w:rsidP="002F544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2F5444"/>
    <w:rsid w:val="0030542C"/>
    <w:rsid w:val="00311B7A"/>
    <w:rsid w:val="00372FA3"/>
    <w:rsid w:val="003C53E0"/>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94132"/>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21BA"/>
    <w:rsid w:val="008F4662"/>
    <w:rsid w:val="00905D08"/>
    <w:rsid w:val="00922AEB"/>
    <w:rsid w:val="00925753"/>
    <w:rsid w:val="009425F4"/>
    <w:rsid w:val="00966C5C"/>
    <w:rsid w:val="00973104"/>
    <w:rsid w:val="00995BF0"/>
    <w:rsid w:val="009A16D5"/>
    <w:rsid w:val="009A353D"/>
    <w:rsid w:val="009B0B77"/>
    <w:rsid w:val="009B511E"/>
    <w:rsid w:val="009D72BF"/>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96242"/>
    <w:rsid w:val="00BA1ACD"/>
    <w:rsid w:val="00BD09F8"/>
    <w:rsid w:val="00C37FFE"/>
    <w:rsid w:val="00CA7176"/>
    <w:rsid w:val="00CB3D48"/>
    <w:rsid w:val="00CB4665"/>
    <w:rsid w:val="00CC75B0"/>
    <w:rsid w:val="00CD2773"/>
    <w:rsid w:val="00CE143B"/>
    <w:rsid w:val="00D0024A"/>
    <w:rsid w:val="00D27003"/>
    <w:rsid w:val="00DB4A9B"/>
    <w:rsid w:val="00E167C7"/>
    <w:rsid w:val="00E2482E"/>
    <w:rsid w:val="00E27164"/>
    <w:rsid w:val="00E73D47"/>
    <w:rsid w:val="00EC47F6"/>
    <w:rsid w:val="00EE156D"/>
    <w:rsid w:val="00EE65B8"/>
    <w:rsid w:val="00F149E2"/>
    <w:rsid w:val="00F66032"/>
    <w:rsid w:val="00F87C1E"/>
    <w:rsid w:val="00F958C2"/>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semiHidden="0" w:unhideWhenUsed="0"/>
    <w:lsdException w:name="footer" w:semiHidden="0" w:unhideWhenUsed="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53E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3C53E0"/>
    <w:rPr>
      <w:sz w:val="18"/>
      <w:szCs w:val="18"/>
    </w:rPr>
  </w:style>
  <w:style w:type="paragraph" w:styleId="a4">
    <w:name w:val="footer"/>
    <w:basedOn w:val="a"/>
    <w:link w:val="Char0"/>
    <w:uiPriority w:val="99"/>
    <w:rsid w:val="003C53E0"/>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rsid w:val="003C53E0"/>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3C53E0"/>
    <w:rPr>
      <w:rFonts w:ascii="Times New Roman" w:eastAsia="宋体" w:hAnsi="Times New Roman" w:cs="Times New Roman"/>
      <w:szCs w:val="24"/>
    </w:rPr>
  </w:style>
  <w:style w:type="paragraph" w:styleId="a6">
    <w:name w:val="footnote text"/>
    <w:basedOn w:val="a"/>
    <w:link w:val="Char2"/>
    <w:unhideWhenUsed/>
    <w:qFormat/>
    <w:rsid w:val="003C53E0"/>
    <w:pPr>
      <w:snapToGrid w:val="0"/>
      <w:jc w:val="left"/>
    </w:pPr>
    <w:rPr>
      <w:rFonts w:ascii="Calibri" w:eastAsia="宋体" w:hAnsi="Calibri" w:cs="Times New Roman"/>
      <w:sz w:val="18"/>
      <w:szCs w:val="18"/>
    </w:rPr>
  </w:style>
  <w:style w:type="paragraph" w:styleId="2">
    <w:name w:val="toc 2"/>
    <w:basedOn w:val="a"/>
    <w:next w:val="a"/>
    <w:uiPriority w:val="39"/>
    <w:rsid w:val="003C53E0"/>
    <w:pPr>
      <w:ind w:leftChars="200" w:left="420"/>
    </w:pPr>
    <w:rPr>
      <w:rFonts w:ascii="Times New Roman" w:eastAsia="宋体" w:hAnsi="Times New Roman" w:cs="Times New Roman"/>
      <w:szCs w:val="24"/>
    </w:rPr>
  </w:style>
  <w:style w:type="character" w:styleId="a7">
    <w:name w:val="page number"/>
    <w:uiPriority w:val="99"/>
    <w:unhideWhenUsed/>
    <w:rsid w:val="003C53E0"/>
  </w:style>
  <w:style w:type="character" w:styleId="a8">
    <w:name w:val="Hyperlink"/>
    <w:uiPriority w:val="99"/>
    <w:unhideWhenUsed/>
    <w:qFormat/>
    <w:rsid w:val="003C53E0"/>
    <w:rPr>
      <w:color w:val="0000FF"/>
      <w:u w:val="single"/>
    </w:rPr>
  </w:style>
  <w:style w:type="character" w:styleId="a9">
    <w:name w:val="footnote reference"/>
    <w:unhideWhenUsed/>
    <w:rsid w:val="003C53E0"/>
    <w:rPr>
      <w:vertAlign w:val="superscript"/>
    </w:rPr>
  </w:style>
  <w:style w:type="character" w:customStyle="1" w:styleId="Char1">
    <w:name w:val="页眉 Char"/>
    <w:basedOn w:val="a0"/>
    <w:link w:val="a5"/>
    <w:uiPriority w:val="99"/>
    <w:rsid w:val="003C53E0"/>
    <w:rPr>
      <w:rFonts w:ascii="Times New Roman" w:eastAsia="宋体" w:hAnsi="Times New Roman" w:cs="Times New Roman"/>
      <w:sz w:val="18"/>
      <w:szCs w:val="18"/>
    </w:rPr>
  </w:style>
  <w:style w:type="character" w:customStyle="1" w:styleId="Char0">
    <w:name w:val="页脚 Char"/>
    <w:basedOn w:val="a0"/>
    <w:link w:val="a4"/>
    <w:uiPriority w:val="99"/>
    <w:rsid w:val="003C53E0"/>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3C53E0"/>
    <w:rPr>
      <w:sz w:val="18"/>
      <w:szCs w:val="18"/>
    </w:rPr>
  </w:style>
  <w:style w:type="paragraph" w:customStyle="1" w:styleId="Default">
    <w:name w:val="Default"/>
    <w:rsid w:val="003C53E0"/>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sid w:val="003C53E0"/>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4425098-CEB7-4813-B90D-AE258FE7494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20</Pages>
  <Words>1599</Words>
  <Characters>9117</Characters>
  <Application>Microsoft Office Word</Application>
  <DocSecurity>0</DocSecurity>
  <Lines>75</Lines>
  <Paragraphs>21</Paragraphs>
  <ScaleCrop>false</ScaleCrop>
  <Company>Microsoft</Company>
  <LinksUpToDate>false</LinksUpToDate>
  <CharactersWithSpaces>10695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Microsoft</cp:lastModifiedBy>
  <cp:revision>29</cp:revision>
  <cp:lastPrinted>2017-11-09T01:12:00Z</cp:lastPrinted>
  <dcterms:created xsi:type="dcterms:W3CDTF">2019-01-15T00:52:00Z</dcterms:created>
  <dcterms:modified xsi:type="dcterms:W3CDTF">2019-03-06T07:08:00Z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